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24016</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24016</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24016</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24016</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24016</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普惠季享”24016号（共同富裕特别款）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w:t>
            </w:r>
            <w:r>
              <w:rPr>
                <w:rFonts w:hint="eastAsia"/>
                <w:sz w:val="18"/>
                <w:szCs w:val="18"/>
                <w:lang w:eastAsia="zh-CN"/>
              </w:rPr>
              <w:t>季享”2401</w:t>
            </w:r>
            <w:r>
              <w:rPr>
                <w:rFonts w:hint="eastAsia"/>
                <w:sz w:val="18"/>
                <w:szCs w:val="18"/>
                <w:lang w:val="en-US" w:eastAsia="zh-CN"/>
              </w:rPr>
              <w:t>6</w:t>
            </w:r>
            <w:r>
              <w:rPr>
                <w:rFonts w:hint="eastAsia"/>
                <w:sz w:val="18"/>
                <w:szCs w:val="18"/>
                <w:lang w:eastAsia="zh-CN"/>
              </w:rPr>
              <w:t>号（共同富裕特别款）</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w:t>
            </w:r>
            <w:r>
              <w:rPr>
                <w:rFonts w:hint="eastAsia"/>
                <w:sz w:val="18"/>
                <w:szCs w:val="18"/>
                <w:lang w:val="en-US" w:eastAsia="zh-CN"/>
              </w:rPr>
              <w:t>16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2024年7月23日</w:t>
            </w:r>
            <w:r>
              <w:rPr>
                <w:rFonts w:hint="eastAsia"/>
                <w:sz w:val="18"/>
                <w:u w:val="single"/>
              </w:rPr>
              <w:t>至</w:t>
            </w:r>
            <w:r>
              <w:rPr>
                <w:rFonts w:hint="eastAsia"/>
                <w:sz w:val="18"/>
                <w:u w:val="single"/>
                <w:lang w:val="en-US" w:eastAsia="zh-CN"/>
              </w:rPr>
              <w:t>2024年7月29日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2024年11月26日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2.85%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2.85%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2024年7月23日</w:t>
      </w:r>
      <w:r>
        <w:rPr>
          <w:rFonts w:hint="eastAsia"/>
          <w:sz w:val="18"/>
        </w:rPr>
        <w:t>至</w:t>
      </w:r>
      <w:r>
        <w:rPr>
          <w:rFonts w:hint="eastAsia"/>
          <w:sz w:val="18"/>
          <w:lang w:val="en-US" w:eastAsia="zh-CN"/>
        </w:rPr>
        <w:t>2024年7月29日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2024年11月26日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。到期时扣除托管费、销售服务费、固定管理费及其他费用（如有）后，如产品净值为1.01</w:t>
      </w:r>
      <w:r>
        <w:rPr>
          <w:rFonts w:hint="eastAsia"/>
          <w:sz w:val="18"/>
          <w:szCs w:val="18"/>
          <w:lang w:val="en-US" w:eastAsia="zh-CN"/>
        </w:rPr>
        <w:t>1</w:t>
      </w:r>
      <w:r>
        <w:rPr>
          <w:rFonts w:hint="eastAsia"/>
          <w:sz w:val="18"/>
          <w:szCs w:val="18"/>
        </w:rPr>
        <w:t>，此时，(1.01</w:t>
      </w:r>
      <w:r>
        <w:rPr>
          <w:rFonts w:hint="eastAsia"/>
          <w:sz w:val="18"/>
          <w:szCs w:val="18"/>
          <w:lang w:val="en-US" w:eastAsia="zh-CN"/>
        </w:rPr>
        <w:t>1</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3.37</w:t>
      </w:r>
      <w:r>
        <w:rPr>
          <w:rFonts w:hint="eastAsia"/>
          <w:sz w:val="18"/>
          <w:szCs w:val="18"/>
        </w:rPr>
        <w:t>%&gt;</w:t>
      </w:r>
      <w:r>
        <w:rPr>
          <w:rFonts w:hint="eastAsia"/>
          <w:sz w:val="18"/>
          <w:szCs w:val="18"/>
          <w:lang w:eastAsia="zh-CN"/>
        </w:rPr>
        <w:t>2.85%</w:t>
      </w:r>
      <w:r>
        <w:rPr>
          <w:rFonts w:hint="eastAsia"/>
          <w:sz w:val="18"/>
          <w:szCs w:val="18"/>
        </w:rPr>
        <w:t>，即投资收益超越业绩比较基准，则投资管理人对超过业绩比较基准部分收益收取浮动管理费，浮动管理费为：1,000,000.00×[</w:t>
      </w:r>
      <w:r>
        <w:rPr>
          <w:rFonts w:hint="eastAsia"/>
          <w:sz w:val="18"/>
          <w:szCs w:val="18"/>
          <w:lang w:eastAsia="zh-CN"/>
        </w:rPr>
        <w:t>1.011</w:t>
      </w:r>
      <w:r>
        <w:rPr>
          <w:rFonts w:hint="eastAsia"/>
          <w:sz w:val="18"/>
          <w:szCs w:val="18"/>
        </w:rPr>
        <w:t>-1.00×(1+</w:t>
      </w:r>
      <w:r>
        <w:rPr>
          <w:rFonts w:hint="eastAsia"/>
          <w:sz w:val="18"/>
          <w:szCs w:val="18"/>
          <w:lang w:eastAsia="zh-CN"/>
        </w:rPr>
        <w:t>2.85%</w:t>
      </w:r>
      <w:r>
        <w:rPr>
          <w:rFonts w:hint="eastAsia"/>
          <w:sz w:val="18"/>
          <w:szCs w:val="18"/>
        </w:rPr>
        <w:t>×</w:t>
      </w:r>
      <w:r>
        <w:rPr>
          <w:rFonts w:hint="eastAsia"/>
          <w:sz w:val="18"/>
          <w:szCs w:val="18"/>
          <w:lang w:eastAsia="zh-CN"/>
        </w:rPr>
        <w:t>119</w:t>
      </w:r>
      <w:r>
        <w:rPr>
          <w:rFonts w:hint="eastAsia"/>
          <w:sz w:val="18"/>
          <w:szCs w:val="18"/>
        </w:rPr>
        <w:t>/365)]×80%=</w:t>
      </w:r>
      <w:r>
        <w:rPr>
          <w:rFonts w:hint="eastAsia"/>
          <w:sz w:val="18"/>
          <w:szCs w:val="18"/>
          <w:lang w:eastAsia="zh-CN"/>
        </w:rPr>
        <w:t>1366.58</w:t>
      </w:r>
      <w:r>
        <w:rPr>
          <w:rFonts w:hint="eastAsia"/>
          <w:sz w:val="18"/>
          <w:szCs w:val="18"/>
        </w:rPr>
        <w:t>（元）。扣除浮动管理费后，客户最终收益为：1,000,000.00×（</w:t>
      </w:r>
      <w:r>
        <w:rPr>
          <w:rFonts w:hint="eastAsia"/>
          <w:sz w:val="18"/>
          <w:szCs w:val="18"/>
          <w:lang w:eastAsia="zh-CN"/>
        </w:rPr>
        <w:t>1.011</w:t>
      </w:r>
      <w:r>
        <w:rPr>
          <w:rFonts w:hint="eastAsia"/>
          <w:sz w:val="18"/>
          <w:szCs w:val="18"/>
        </w:rPr>
        <w:t>-1.00）-</w:t>
      </w:r>
      <w:r>
        <w:rPr>
          <w:rFonts w:hint="eastAsia"/>
          <w:sz w:val="18"/>
          <w:szCs w:val="18"/>
          <w:lang w:eastAsia="zh-CN"/>
        </w:rPr>
        <w:t>1366.58</w:t>
      </w:r>
      <w:r>
        <w:rPr>
          <w:rFonts w:hint="eastAsia"/>
          <w:sz w:val="18"/>
          <w:szCs w:val="18"/>
        </w:rPr>
        <w:t>=</w:t>
      </w:r>
      <w:r>
        <w:rPr>
          <w:rFonts w:hint="eastAsia"/>
          <w:sz w:val="18"/>
          <w:szCs w:val="18"/>
          <w:lang w:eastAsia="zh-CN"/>
        </w:rPr>
        <w:t>9633.42</w:t>
      </w:r>
      <w:r>
        <w:rPr>
          <w:rFonts w:hint="eastAsia"/>
          <w:sz w:val="18"/>
          <w:szCs w:val="18"/>
        </w:rPr>
        <w:t>（元），产品到期时，客户获得的实际收益相当于达到年化收益率水平为：</w:t>
      </w:r>
      <w:r>
        <w:rPr>
          <w:rFonts w:hint="eastAsia"/>
          <w:sz w:val="18"/>
          <w:szCs w:val="18"/>
          <w:lang w:eastAsia="zh-CN"/>
        </w:rPr>
        <w:t>9633.42</w:t>
      </w:r>
      <w:r>
        <w:rPr>
          <w:rFonts w:hint="eastAsia"/>
          <w:sz w:val="18"/>
          <w:szCs w:val="18"/>
        </w:rPr>
        <w:t>/1,000,000.00×365/</w:t>
      </w:r>
      <w:r>
        <w:rPr>
          <w:rFonts w:hint="eastAsia"/>
          <w:sz w:val="18"/>
          <w:szCs w:val="18"/>
          <w:lang w:eastAsia="zh-CN"/>
        </w:rPr>
        <w:t>119</w:t>
      </w:r>
      <w:r>
        <w:rPr>
          <w:rFonts w:hint="eastAsia"/>
          <w:sz w:val="18"/>
          <w:szCs w:val="18"/>
        </w:rPr>
        <w:t>=</w:t>
      </w:r>
      <w:r>
        <w:rPr>
          <w:rFonts w:hint="eastAsia"/>
          <w:sz w:val="18"/>
          <w:szCs w:val="18"/>
          <w:lang w:val="en-US" w:eastAsia="zh-CN"/>
        </w:rPr>
        <w:t>2.95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w:t>
      </w:r>
      <w:r>
        <w:rPr>
          <w:rFonts w:hint="eastAsia"/>
          <w:sz w:val="18"/>
          <w:szCs w:val="18"/>
          <w:lang w:eastAsia="zh-CN"/>
        </w:rPr>
        <w:t>119</w:t>
      </w:r>
      <w:r>
        <w:rPr>
          <w:rFonts w:hint="eastAsia"/>
          <w:sz w:val="18"/>
          <w:szCs w:val="18"/>
        </w:rPr>
        <w:t>=</w:t>
      </w:r>
      <w:r>
        <w:rPr>
          <w:rFonts w:hint="eastAsia"/>
          <w:sz w:val="18"/>
          <w:szCs w:val="18"/>
          <w:lang w:val="en-US" w:eastAsia="zh-CN"/>
        </w:rPr>
        <w:t>2.76</w:t>
      </w:r>
      <w:r>
        <w:rPr>
          <w:rFonts w:hint="eastAsia"/>
          <w:sz w:val="18"/>
          <w:szCs w:val="18"/>
        </w:rPr>
        <w:t>%&lt;</w:t>
      </w:r>
      <w:r>
        <w:rPr>
          <w:rFonts w:hint="eastAsia"/>
          <w:sz w:val="18"/>
          <w:szCs w:val="18"/>
          <w:lang w:eastAsia="zh-CN"/>
        </w:rPr>
        <w:t>2.85%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119</w:t>
      </w:r>
      <w:r>
        <w:rPr>
          <w:rFonts w:hint="eastAsia"/>
          <w:sz w:val="18"/>
          <w:szCs w:val="18"/>
        </w:rPr>
        <w:t>天。假设产品业绩比较基准为</w:t>
      </w:r>
      <w:r>
        <w:rPr>
          <w:rFonts w:hint="eastAsia"/>
          <w:sz w:val="18"/>
          <w:szCs w:val="18"/>
          <w:lang w:eastAsia="zh-CN"/>
        </w:rPr>
        <w:t>2.85%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普惠季享”24016号（共同富裕特别款）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a8nV2/cW0wBT3w9am3s3kMpzbGc=" w:salt="ap4eztJCAOQb8hM/y8dhC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CFB64F4"/>
    <w:rsid w:val="0EAE5E5E"/>
    <w:rsid w:val="0F4B6711"/>
    <w:rsid w:val="104F44D5"/>
    <w:rsid w:val="109B1F8D"/>
    <w:rsid w:val="10B17669"/>
    <w:rsid w:val="14237D99"/>
    <w:rsid w:val="14C54C98"/>
    <w:rsid w:val="159B127E"/>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4F32954"/>
    <w:rsid w:val="45926FD8"/>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4C46D5"/>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B215482"/>
    <w:rsid w:val="6D15771F"/>
    <w:rsid w:val="6F6944D6"/>
    <w:rsid w:val="718A5772"/>
    <w:rsid w:val="75300C3B"/>
    <w:rsid w:val="76592994"/>
    <w:rsid w:val="772F5857"/>
    <w:rsid w:val="77AE6630"/>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51</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2024-07-12T06:22:56Z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