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r>
        <w:rPr>
          <w:rFonts w:hint="eastAsia" w:ascii="黑体" w:eastAsia="黑体"/>
          <w:sz w:val="30"/>
          <w:szCs w:val="30"/>
        </w:rPr>
        <w:t xml:space="preserve"> 温州银行“金鹿理财-普惠季享”</w:t>
      </w:r>
      <w:r>
        <w:rPr>
          <w:rFonts w:hint="eastAsia" w:ascii="黑体" w:eastAsia="黑体"/>
          <w:sz w:val="30"/>
          <w:szCs w:val="30"/>
          <w:u w:val="single"/>
          <w:lang w:val="en-US" w:eastAsia="zh-CN"/>
        </w:rPr>
        <w:t>8</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2" w:lineRule="auto"/>
        <w:rPr>
          <w:rFonts w:ascii="宋体" w:hAnsi="宋体"/>
          <w:b/>
          <w:szCs w:val="21"/>
        </w:rPr>
      </w:pPr>
      <w:r>
        <w:rPr>
          <w:rFonts w:hint="eastAsia" w:ascii="宋体" w:hAnsi="宋体"/>
          <w:b/>
          <w:szCs w:val="21"/>
        </w:rPr>
        <w:t>尊敬的客户：</w:t>
      </w:r>
    </w:p>
    <w:p>
      <w:pPr>
        <w:adjustRightInd w:val="0"/>
        <w:snapToGrid w:val="0"/>
        <w:spacing w:line="302"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2"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普惠季享”</w:t>
      </w:r>
      <w:r>
        <w:rPr>
          <w:rFonts w:hint="eastAsia"/>
          <w:szCs w:val="21"/>
          <w:u w:val="single"/>
          <w:lang w:val="en-US" w:eastAsia="zh-CN"/>
        </w:rPr>
        <w:t>8</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szCs w:val="21"/>
        </w:rPr>
        <w:t>“金鹿理财-普惠</w:t>
      </w:r>
      <w:r>
        <w:rPr>
          <w:rFonts w:hint="eastAsia" w:ascii="宋体" w:hAnsi="宋体"/>
          <w:szCs w:val="21"/>
          <w:lang w:eastAsia="zh-CN"/>
        </w:rPr>
        <w:t>季享”8号</w:t>
      </w:r>
      <w:r>
        <w:rPr>
          <w:rFonts w:hint="eastAsia" w:ascii="宋体" w:hAnsi="宋体"/>
          <w:szCs w:val="21"/>
        </w:rPr>
        <w:t>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2" w:lineRule="auto"/>
        <w:ind w:firstLine="420"/>
        <w:rPr>
          <w:rFonts w:ascii="宋体" w:hAnsi="宋体"/>
          <w:szCs w:val="21"/>
        </w:rPr>
      </w:pPr>
      <w:r>
        <w:rPr>
          <w:rFonts w:hint="eastAsia" w:ascii="宋体" w:hAnsi="宋体"/>
          <w:szCs w:val="21"/>
        </w:rPr>
        <w:t>三、本风险揭示书及《温州银行“金鹿理财-普惠</w:t>
      </w:r>
      <w:r>
        <w:rPr>
          <w:rFonts w:hint="eastAsia" w:ascii="宋体" w:hAnsi="宋体"/>
          <w:szCs w:val="21"/>
          <w:lang w:eastAsia="zh-CN"/>
        </w:rPr>
        <w:t>季享”8号</w:t>
      </w:r>
      <w:r>
        <w:rPr>
          <w:rFonts w:hint="eastAsia" w:ascii="宋体" w:hAnsi="宋体"/>
          <w:szCs w:val="21"/>
        </w:rPr>
        <w:t>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w:t>
      </w:r>
      <w:r>
        <w:rPr>
          <w:rFonts w:hint="eastAsia" w:ascii="宋体" w:hAnsi="宋体"/>
          <w:szCs w:val="21"/>
          <w:lang w:eastAsia="zh-CN"/>
        </w:rPr>
        <w:t>季享”8号</w:t>
      </w:r>
      <w:r>
        <w:rPr>
          <w:rFonts w:hint="eastAsia" w:ascii="宋体" w:hAnsi="宋体"/>
          <w:szCs w:val="21"/>
        </w:rPr>
        <w:t>开放式净值型银行理财计划产品说明书》、《温州银行“金鹿理财-普惠</w:t>
      </w:r>
      <w:r>
        <w:rPr>
          <w:rFonts w:hint="eastAsia" w:ascii="宋体" w:hAnsi="宋体"/>
          <w:szCs w:val="21"/>
          <w:lang w:eastAsia="zh-CN"/>
        </w:rPr>
        <w:t>季享”8号</w:t>
      </w:r>
      <w:r>
        <w:rPr>
          <w:rFonts w:hint="eastAsia" w:ascii="宋体" w:hAnsi="宋体"/>
          <w:szCs w:val="21"/>
        </w:rPr>
        <w:t>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2" w:lineRule="auto"/>
        <w:rPr>
          <w:b/>
          <w:szCs w:val="21"/>
        </w:rPr>
      </w:pPr>
      <w:r>
        <w:rPr>
          <w:rFonts w:hint="eastAsia"/>
          <w:b/>
          <w:szCs w:val="21"/>
        </w:rPr>
        <w:t>本人经温州银行评估的风险承受能力等级为（客户填写）：</w:t>
      </w:r>
    </w:p>
    <w:p>
      <w:pPr>
        <w:adjustRightInd w:val="0"/>
        <w:snapToGrid w:val="0"/>
        <w:spacing w:line="30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2"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2" w:lineRule="auto"/>
        <w:rPr>
          <w:b/>
          <w:szCs w:val="21"/>
        </w:rPr>
      </w:pPr>
      <w:r>
        <w:rPr>
          <w:rFonts w:hint="eastAsia"/>
          <w:b/>
          <w:szCs w:val="21"/>
          <w:u w:val="single"/>
        </w:rPr>
        <w:t xml:space="preserve">                                                                                 </w:t>
      </w:r>
      <w:r>
        <w:rPr>
          <w:rFonts w:hint="eastAsia"/>
          <w:szCs w:val="21"/>
        </w:rPr>
        <w:t>。</w:t>
      </w:r>
    </w:p>
    <w:p>
      <w:pPr>
        <w:adjustRightInd w:val="0"/>
        <w:snapToGrid w:val="0"/>
        <w:spacing w:line="302"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2"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温州银行“金鹿理财-普惠季享”</w:t>
      </w:r>
      <w:r>
        <w:rPr>
          <w:rFonts w:hint="eastAsia" w:ascii="黑体" w:eastAsia="黑体"/>
          <w:sz w:val="30"/>
          <w:szCs w:val="30"/>
          <w:u w:val="single"/>
          <w:lang w:val="en-US" w:eastAsia="zh-CN"/>
        </w:rPr>
        <w:t>8</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普惠</w:t>
      </w:r>
      <w:r>
        <w:rPr>
          <w:rFonts w:hint="eastAsia"/>
          <w:sz w:val="18"/>
          <w:szCs w:val="18"/>
          <w:lang w:eastAsia="zh-CN"/>
        </w:rPr>
        <w:t>季享”8号</w:t>
      </w:r>
      <w:r>
        <w:rPr>
          <w:rFonts w:hint="eastAsia"/>
          <w:sz w:val="18"/>
          <w:szCs w:val="18"/>
        </w:rPr>
        <w:t>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9"/>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1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2" name="Picture 3"/>
                        <wps:cNvSpPr>
                          <a:spLocks noChangeAspect="1" noTextEdit="1"/>
                        </wps:cNvSpPr>
                        <wps:spPr>
                          <a:xfrm>
                            <a:off x="0" y="0"/>
                            <a:ext cx="6188" cy="2986"/>
                          </a:xfrm>
                          <a:prstGeom prst="rect">
                            <a:avLst/>
                          </a:prstGeom>
                          <a:noFill/>
                          <a:ln>
                            <a:noFill/>
                          </a:ln>
                        </wps:spPr>
                        <wps:bodyPr upright="1"/>
                      </wps:wsp>
                      <wps:wsp>
                        <wps:cNvPr id="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1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">
                <o:lock v:ext="edit" rotation="t" aspectratio="f"/>
                <v:rect id="Picture 3" o:spid="_x0000_s1026" o:spt="1" style="position:absolute;left:0;top:0;height:2986;width:6188;" filled="f" stroked="f" coordsize="21600,21600" o:gfxdata="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zqtzq8AAAA&#10;2gAAAA8AAAAAAAAAAQAgAAAAIgAAAGRycy9kb3ducmV2LnhtbFBLAQIUABQAAAAIAIdO4kAzLwWe&#10;OwAAADkAAAAQAAAAAAAAAAEAIAAAAAsBAABkcnMvc2hhcGV4bWwueG1sUEsFBgAAAAAGAAYAWwEA&#10;ALUDA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5tzD8r4AAADa&#10;AAAADwAAAGRycy9kb3ducmV2LnhtbEWPT2vCQBTE74V+h+UVvNVNFCSkrh4Ei+CfYixFb4/sMwnN&#10;vg27q8Zv3xWEHoeZ+Q0znfemFVdyvrGsIB0mIIhLqxuuFHwflu8ZCB+QNbaWScGdPMxnry9TzLW9&#10;8Z6uRahEhLDPUUEdQpdL6cuaDPqh7Yijd7bOYIjSVVI7vEW4aeUoSSbSYMNxocaOFjWVv8XFKNhv&#10;luvsZ33pS3f6THeHr8326DOlBm9p8gEiUB/+w8/2SisYw+NKvAFy9g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5tzD8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R4CNdr4AAADa&#10;AAAADwAAAGRycy9kb3ducmV2LnhtbEWPQWvCQBSE7wX/w/IEb3WTYotNXT1IC55K1SL09si+JtHs&#10;23T3aay/3hUKPQ4z8w0zW5xdq04UYuPZQD7OQBGX3jZcGfjcvt1PQUVBtth6JgO/FGExH9zNsLC+&#10;5zWdNlKpBOFYoIFapCu0jmVNDuPYd8TJ+/bBoSQZKm0D9gnuWv2QZU/aYcNpocaOljWVh83RGXje&#10;9o/+Ixx2k7z5+bq87qVbvYsxo2GevYASOst/+K+9sgYmcLuSboCeX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4CNd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Z1uaSr0AAADa&#10;AAAADwAAAGRycy9kb3ducmV2LnhtbEWPzW7CMBCE70h9B2sr9QY2IKo2YDi0ApVjCJfetvGSpI3X&#10;Uez8tE+PkSpxHM3MN5rNbrS16Kn1lWMN85kCQZw7U3Gh4Zztpy8gfEA2WDsmDb/kYbd9mGwwMW7g&#10;lPpTKESEsE9QQxlCk0jp85Is+plriKN3ca3FEGVbSNPiEOG2lgulnqXFiuNCiQ29lZT/nDqr4ata&#10;nPEvzQ7Kvu6X4Thm393nu9ZPj3O1BhFoDPfwf/vDaFjB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nW5pK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P0yiQbwAAADa&#10;AAAADwAAAGRycy9kb3ducmV2LnhtbEWPS4vCQBCE7wv7H4Ze8LZOFJQYM3rwhV5kjeK5yXQemOkJ&#10;mfH17x1B2GNRVV9R6fxhGnGjztWWFQz6EQji3OqaSwWn4/o3BuE8ssbGMil4koP57PsrxUTbOx/o&#10;lvlSBAi7BBVU3reJlC6vyKDr25Y4eIXtDPogu1LqDu8Bbho5jKKxNFhzWKiwpUVF+SW7GgWbU7u7&#10;ZIvnMN7/jVZZvDxPiv1Zqd7PIJqC8PTw/+FPe6sVjOF9JdwAOXs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9MokG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5haQT7wAAADa&#10;AAAADwAAAGRycy9kb3ducmV2LnhtbEWPwW7CMBBE75X4B2uReis2qVRBiuEACmqPIVy4beMlCcTr&#10;KDYk7dfXlSpxHM3MG81qM9pW3Kn3jWMN85kCQVw603Cl4VhkLwsQPiAbbB2Thm/ysFlPnlaYGjdw&#10;TvdDqESEsE9RQx1Cl0rpy5os+pnriKN3dr3FEGVfSdPjEOG2lYlSb9Jiw3Ghxo62NZXXw81q+GqS&#10;I/7kxV7ZZfYaPsficjvttH6eztU7iEBjeIT/2x9GwxL+rsQbIN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YWkE+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ptvIKb0AAADb&#10;AAAADwAAAGRycy9kb3ducmV2LnhtbEWPQWvCQBCF7wX/wzKCt7prtUGjqwdBKLQeqoVeh+yYBLOz&#10;Mbtq+u87B8HbDO/Ne9+sNr1v1I26WAe2MBkbUMRFcDWXFn6Ou9c5qJiQHTaBycIfRdisBy8rzF24&#10;8zfdDqlUEsIxRwtVSm2udSwq8hjHoSUW7RQ6j0nWrtSuw7uE+0a/GZNpjzVLQ4UtbSsqzoert4DZ&#10;zF32p+nX8fOa4aLsze7911g7Gk7MElSiPj3Nj+sPJ/hCL7/IAHr9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m28gpvQAA&#10;ANsAAAAPAAAAAAAAAAEAIAAAACIAAABkcnMvZG93bnJldi54bWxQSwECFAAUAAAACACHTuJAMy8F&#10;njsAAAA5AAAAEAAAAAAAAAABACAAAAAMAQAAZHJzL3NoYXBleG1sLnhtbFBLBQYAAAAABgAGAFsB&#10;AAC2Aw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9"/>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“金鹿理财-普惠季享”</w:t>
            </w:r>
            <w:r>
              <w:rPr>
                <w:rFonts w:hint="eastAsia"/>
                <w:sz w:val="18"/>
                <w:szCs w:val="18"/>
                <w:u w:val="single"/>
                <w:lang w:val="en-US" w:eastAsia="zh-CN"/>
              </w:rPr>
              <w:t>8</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hint="default"/>
                <w:sz w:val="18"/>
                <w:szCs w:val="18"/>
                <w:lang w:val="en-US"/>
              </w:rPr>
            </w:pPr>
            <w:r>
              <w:rPr>
                <w:rFonts w:hint="eastAsia"/>
                <w:color w:val="000000"/>
                <w:sz w:val="18"/>
                <w:szCs w:val="18"/>
              </w:rPr>
              <w:t>JX00</w:t>
            </w:r>
            <w:r>
              <w:rPr>
                <w:rFonts w:hint="eastAsia"/>
                <w:color w:val="000000"/>
                <w:sz w:val="18"/>
                <w:szCs w:val="18"/>
                <w:lang w:val="en-US" w:eastAsia="zh-CN"/>
              </w:rPr>
              <w:t>08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C1092221000151</w:t>
            </w:r>
          </w:p>
          <w:p>
            <w:pPr>
              <w:pStyle w:val="14"/>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发行规模上限50亿份，首个投资运作周期发行规模不超过5亿份。若产品发行规模超出上限，银行有权暂停接受认购</w:t>
            </w:r>
            <w:r>
              <w:rPr>
                <w:rFonts w:hint="eastAsia"/>
                <w:sz w:val="18"/>
                <w:szCs w:val="18"/>
              </w:rPr>
              <w:t>（申购）</w:t>
            </w:r>
            <w:r>
              <w:rPr>
                <w:rFonts w:hint="eastAsia" w:cs="Times New Roman"/>
                <w:sz w:val="18"/>
                <w:szCs w:val="18"/>
              </w:rPr>
              <w:t>申请。（温州银行有权根据产品募集和市场情况调整计划发行量。若认购</w:t>
            </w:r>
            <w:r>
              <w:rPr>
                <w:rFonts w:hint="eastAsia"/>
                <w:sz w:val="18"/>
                <w:szCs w:val="18"/>
              </w:rPr>
              <w:t>（申购）</w:t>
            </w:r>
            <w:r>
              <w:rPr>
                <w:rFonts w:hint="eastAsia" w:cs="Times New Roman"/>
                <w:sz w:val="18"/>
                <w:szCs w:val="18"/>
              </w:rPr>
              <w:t>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u w:val="single"/>
              </w:rPr>
            </w:pPr>
            <w:r>
              <w:rPr>
                <w:rFonts w:hint="eastAsia"/>
                <w:sz w:val="18"/>
                <w:szCs w:val="18"/>
                <w:u w:val="single"/>
              </w:rPr>
              <w:t>2021年7月13日至2021年7月19日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首个投资运作周期的业绩比较基准为</w:t>
            </w:r>
            <w:r>
              <w:rPr>
                <w:rFonts w:hint="eastAsia" w:cs="Times New Roman"/>
                <w:color w:val="000000"/>
                <w:sz w:val="18"/>
                <w:szCs w:val="18"/>
              </w:rPr>
              <w:t>4.1%</w:t>
            </w:r>
            <w:r>
              <w:rPr>
                <w:rFonts w:hint="eastAsia" w:cs="Times New Roman"/>
                <w:sz w:val="18"/>
                <w:szCs w:val="18"/>
              </w:rPr>
              <w:t>（年化）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sz w:val="18"/>
                <w:szCs w:val="18"/>
              </w:rPr>
              <w:t>本理财计划成立日为</w:t>
            </w:r>
            <w:r>
              <w:rPr>
                <w:rFonts w:hint="eastAsia"/>
                <w:color w:val="000000"/>
                <w:sz w:val="18"/>
                <w:szCs w:val="18"/>
              </w:rPr>
              <w:t>2021年7月20日</w:t>
            </w: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sz w:val="18"/>
                <w:lang w:eastAsia="zh-CN"/>
              </w:rPr>
              <w:t>【91】</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【91】</w:t>
            </w:r>
            <w:r>
              <w:rPr>
                <w:rFonts w:ascii="宋体" w:hAnsi="宋体"/>
                <w:sz w:val="18"/>
              </w:rPr>
              <w:t>天。投资周期终止日如遇非工作日则</w:t>
            </w:r>
            <w:r>
              <w:rPr>
                <w:rFonts w:hint="eastAsia" w:ascii="宋体" w:hAnsi="宋体"/>
                <w:sz w:val="18"/>
              </w:rPr>
              <w:t>顺延至下一个工作日</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《温州银行“金鹿理财-普惠</w:t>
            </w:r>
            <w:r>
              <w:rPr>
                <w:rFonts w:hint="eastAsia"/>
                <w:sz w:val="18"/>
                <w:szCs w:val="18"/>
                <w:lang w:eastAsia="zh-CN"/>
              </w:rPr>
              <w:t>季享”8号</w:t>
            </w:r>
            <w:r>
              <w:rPr>
                <w:rFonts w:hint="eastAsia"/>
                <w:sz w:val="18"/>
                <w:szCs w:val="18"/>
              </w:rPr>
              <w:t>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认购（申购）资金对应的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债权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9"/>
        <w:tblW w:w="9400" w:type="dxa"/>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宁波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《温州银行“金鹿理财-普惠</w:t>
      </w:r>
      <w:r>
        <w:rPr>
          <w:rFonts w:hint="eastAsia"/>
          <w:sz w:val="18"/>
          <w:szCs w:val="18"/>
          <w:lang w:eastAsia="zh-CN"/>
        </w:rPr>
        <w:t>季享”8号</w:t>
      </w:r>
      <w:r>
        <w:rPr>
          <w:rFonts w:hint="eastAsia"/>
          <w:sz w:val="18"/>
          <w:szCs w:val="18"/>
        </w:rPr>
        <w:t>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sz w:val="18"/>
          <w:szCs w:val="18"/>
        </w:rPr>
        <w:t>：本理财计划成立日为</w:t>
      </w:r>
      <w:r>
        <w:rPr>
          <w:rFonts w:hint="eastAsia"/>
          <w:color w:val="000000"/>
          <w:sz w:val="18"/>
          <w:szCs w:val="18"/>
        </w:rPr>
        <w:t>2021年7月20日</w:t>
      </w:r>
      <w:r>
        <w:rPr>
          <w:rFonts w:hint="eastAsia"/>
          <w:sz w:val="18"/>
          <w:szCs w:val="18"/>
        </w:rPr>
        <w:t>，从成立日起，每</w:t>
      </w:r>
      <w:r>
        <w:rPr>
          <w:rFonts w:hint="eastAsia" w:ascii="宋体" w:hAnsi="宋体"/>
          <w:sz w:val="18"/>
          <w:lang w:eastAsia="zh-CN"/>
        </w:rPr>
        <w:t>【91】</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【91】</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rFonts w:hint="eastAsia"/>
          <w:color w:val="000000"/>
          <w:sz w:val="18"/>
          <w:szCs w:val="18"/>
        </w:rPr>
        <w:t>2031年7月20日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w:t>
      </w:r>
      <w:bookmarkStart w:id="0" w:name="_GoBack"/>
      <w:bookmarkEnd w:id="0"/>
      <w:r>
        <w:rPr>
          <w:rFonts w:hint="eastAsia"/>
          <w:sz w:val="18"/>
          <w:szCs w:val="18"/>
        </w:rPr>
        <w:t>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w:t>
      </w:r>
      <w:r>
        <w:rPr>
          <w:rFonts w:hint="eastAsia" w:ascii="宋体" w:hAnsi="宋体"/>
          <w:sz w:val="18"/>
          <w:lang w:val="zh-CN"/>
        </w:rPr>
        <w:t>每个投资运作周期到期日</w:t>
      </w:r>
      <w:r>
        <w:rPr>
          <w:rFonts w:hint="eastAsia"/>
          <w:sz w:val="18"/>
          <w:szCs w:val="18"/>
        </w:rPr>
        <w:t>从理财计划财产中扣除。</w:t>
      </w:r>
    </w:p>
    <w:p>
      <w:pPr>
        <w:adjustRightInd w:val="0"/>
        <w:snapToGrid w:val="0"/>
        <w:spacing w:line="286" w:lineRule="auto"/>
        <w:rPr>
          <w:sz w:val="18"/>
          <w:szCs w:val="18"/>
        </w:rPr>
      </w:pPr>
      <w:r>
        <w:rPr>
          <w:rFonts w:hint="eastAsia"/>
          <w:sz w:val="18"/>
          <w:szCs w:val="18"/>
        </w:rPr>
        <w:t>（2）理财管理人的浮动管理费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（3）理财托管人的托管费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（1）计算公式</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 xml:space="preserve"> = </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 xml:space="preserve"> = </w:t>
      </w:r>
      <w:r>
        <w:rPr>
          <w:rFonts w:hint="eastAsia"/>
          <w:sz w:val="18"/>
          <w:szCs w:val="18"/>
        </w:rPr>
        <w:t>理财计划到期日份额净值-认购（申购）确认日前一自然日份额净值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 xml:space="preserve"> = </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甚至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2"/>
        <w:adjustRightInd w:val="0"/>
        <w:snapToGrid w:val="0"/>
        <w:spacing w:line="286" w:lineRule="auto"/>
        <w:ind w:firstLine="0"/>
        <w:rPr>
          <w:rFonts w:ascii="宋体" w:hAnsi="宋体"/>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2"/>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指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（3）管理人将在运用暂停认购、暂停理财产品估值等措施后，3个交易日内发布相关事项公告，说明运用相关措施的原因、拟采取的应对安排等。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4"/>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4"/>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4"/>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4"/>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w:t>
      </w:r>
      <w:r>
        <w:rPr>
          <w:rFonts w:hint="eastAsia"/>
          <w:sz w:val="18"/>
          <w:szCs w:val="18"/>
          <w:lang w:eastAsia="zh-CN"/>
        </w:rPr>
        <w:t>季享”8号</w:t>
      </w:r>
      <w:r>
        <w:rPr>
          <w:rFonts w:hint="eastAsia"/>
          <w:sz w:val="18"/>
          <w:szCs w:val="18"/>
        </w:rPr>
        <w:t>开放式净值型银行理财计划风险揭示书》、《温州银行“金鹿理财”银行理财计划合约》、《温州银行“金鹿理财-普惠</w:t>
      </w:r>
      <w:r>
        <w:rPr>
          <w:rFonts w:hint="eastAsia"/>
          <w:sz w:val="18"/>
          <w:szCs w:val="18"/>
          <w:lang w:eastAsia="zh-CN"/>
        </w:rPr>
        <w:t>季享”8号</w:t>
      </w:r>
      <w:r>
        <w:rPr>
          <w:rFonts w:hint="eastAsia"/>
          <w:sz w:val="18"/>
          <w:szCs w:val="18"/>
        </w:rPr>
        <w:t>开放式净值型（第i期）银行理财计划开放认购（申购）申请书》和《温州银行理财产品投资者权益须知》等销售文件中的内容与本产品说明书不一致的，以本产品说明书约定的内容为准。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rPr>
      </w:pPr>
      <w:r>
        <w:rPr>
          <w:rFonts w:hint="eastAsia" w:ascii="宋体" w:hAnsi="宋体"/>
          <w:szCs w:val="21"/>
        </w:rPr>
        <w:t xml:space="preserve">         投资者签章：                                 日期：</w:t>
      </w: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pPr>
        <w:ind w:left="0" w:firstLine="0"/>
      </w:pPr>
    </w:lvl>
  </w:abstractNum>
  <w:abstractNum w:abstractNumId="1">
    <w:nsid w:val="03829B1D"/>
    <w:multiLevelType w:val="singleLevel"/>
    <w:tmpl w:val="03829B1D"/>
    <w:lvl w:ilvl="0" w:tentative="0">
      <w:start w:val="4"/>
      <w:numFmt w:val="decimal"/>
      <w:suff w:val="nothing"/>
      <w:lvlText w:val="%1、"/>
      <w:lvlJc w:val="left"/>
    </w:lvl>
  </w:abstractNum>
  <w:abstractNum w:abstractNumId="2">
    <w:nsid w:val="0DCAC7AF"/>
    <w:multiLevelType w:val="singleLevel"/>
    <w:tmpl w:val="0DCAC7AF"/>
    <w:lvl w:ilvl="0" w:tentative="0">
      <w:start w:val="1"/>
      <w:numFmt w:val="decimal"/>
      <w:suff w:val="nothing"/>
      <w:lvlText w:val="%1）"/>
      <w:lvlJc w:val="left"/>
    </w:lvl>
  </w:abstractNum>
  <w:abstractNum w:abstractNumId="3">
    <w:nsid w:val="63C75758"/>
    <w:multiLevelType w:val="singleLevel"/>
    <w:tmpl w:val="63C75758"/>
    <w:lvl w:ilvl="0" w:tentative="0">
      <w:start w:val="11"/>
      <w:numFmt w:val="decimal"/>
      <w:suff w:val="nothing"/>
      <w:lvlText w:val="（%1）"/>
      <w:lvlJc w:val="left"/>
    </w:lvl>
  </w:abstractNum>
  <w:num w:numId="1">
    <w:abstractNumId w:val="1"/>
  </w:num>
  <w:num w:numId="2">
    <w:abstractNumId w:val="3"/>
  </w:num>
  <w:num w:numId="3">
    <w:abstractNumId w:val="2"/>
  </w:num>
  <w:num w:numId="4">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00BD4"/>
    <w:rsid w:val="0001592B"/>
    <w:rsid w:val="00021A55"/>
    <w:rsid w:val="0002448A"/>
    <w:rsid w:val="0002530D"/>
    <w:rsid w:val="00030D80"/>
    <w:rsid w:val="00037BF4"/>
    <w:rsid w:val="00057C36"/>
    <w:rsid w:val="00072738"/>
    <w:rsid w:val="00074701"/>
    <w:rsid w:val="000773B8"/>
    <w:rsid w:val="00090DCE"/>
    <w:rsid w:val="00093C1F"/>
    <w:rsid w:val="000A24D9"/>
    <w:rsid w:val="000A6768"/>
    <w:rsid w:val="000A76AD"/>
    <w:rsid w:val="000C4E56"/>
    <w:rsid w:val="000D5D81"/>
    <w:rsid w:val="000D7E58"/>
    <w:rsid w:val="000E4DFB"/>
    <w:rsid w:val="000E70C0"/>
    <w:rsid w:val="000F73EB"/>
    <w:rsid w:val="001224C7"/>
    <w:rsid w:val="001327C2"/>
    <w:rsid w:val="001513E8"/>
    <w:rsid w:val="00172A27"/>
    <w:rsid w:val="00174C1E"/>
    <w:rsid w:val="00175BC0"/>
    <w:rsid w:val="001878D6"/>
    <w:rsid w:val="001A266D"/>
    <w:rsid w:val="001B072E"/>
    <w:rsid w:val="001B3C36"/>
    <w:rsid w:val="001C4450"/>
    <w:rsid w:val="001C5082"/>
    <w:rsid w:val="001C6468"/>
    <w:rsid w:val="001D249C"/>
    <w:rsid w:val="00200136"/>
    <w:rsid w:val="00200E4E"/>
    <w:rsid w:val="00201EDB"/>
    <w:rsid w:val="00213831"/>
    <w:rsid w:val="002227DF"/>
    <w:rsid w:val="0022470B"/>
    <w:rsid w:val="00232248"/>
    <w:rsid w:val="00240506"/>
    <w:rsid w:val="002414F1"/>
    <w:rsid w:val="00254268"/>
    <w:rsid w:val="00263685"/>
    <w:rsid w:val="00270113"/>
    <w:rsid w:val="00277F68"/>
    <w:rsid w:val="00283708"/>
    <w:rsid w:val="00284CF7"/>
    <w:rsid w:val="002920DB"/>
    <w:rsid w:val="00292B4F"/>
    <w:rsid w:val="00295577"/>
    <w:rsid w:val="002B0DB2"/>
    <w:rsid w:val="002B4C51"/>
    <w:rsid w:val="002D2FEE"/>
    <w:rsid w:val="002D3346"/>
    <w:rsid w:val="002D38E1"/>
    <w:rsid w:val="002E1193"/>
    <w:rsid w:val="002F586E"/>
    <w:rsid w:val="00311060"/>
    <w:rsid w:val="00316211"/>
    <w:rsid w:val="003202D1"/>
    <w:rsid w:val="003234C3"/>
    <w:rsid w:val="00327CC1"/>
    <w:rsid w:val="00331715"/>
    <w:rsid w:val="00335AAB"/>
    <w:rsid w:val="00337FAA"/>
    <w:rsid w:val="00355563"/>
    <w:rsid w:val="00357FFC"/>
    <w:rsid w:val="00365AC9"/>
    <w:rsid w:val="00393B79"/>
    <w:rsid w:val="00396330"/>
    <w:rsid w:val="003B2C0B"/>
    <w:rsid w:val="003C0AAE"/>
    <w:rsid w:val="003C7E63"/>
    <w:rsid w:val="003D56A0"/>
    <w:rsid w:val="003E17D1"/>
    <w:rsid w:val="003E695A"/>
    <w:rsid w:val="00411496"/>
    <w:rsid w:val="0041376C"/>
    <w:rsid w:val="0041485A"/>
    <w:rsid w:val="004149A7"/>
    <w:rsid w:val="00417895"/>
    <w:rsid w:val="00417F06"/>
    <w:rsid w:val="00423734"/>
    <w:rsid w:val="00423CAE"/>
    <w:rsid w:val="004278C0"/>
    <w:rsid w:val="004317BE"/>
    <w:rsid w:val="00447041"/>
    <w:rsid w:val="00452A4B"/>
    <w:rsid w:val="00456806"/>
    <w:rsid w:val="004668AB"/>
    <w:rsid w:val="00470F35"/>
    <w:rsid w:val="00476925"/>
    <w:rsid w:val="004800A1"/>
    <w:rsid w:val="00483CA8"/>
    <w:rsid w:val="004C668B"/>
    <w:rsid w:val="004D22D2"/>
    <w:rsid w:val="004D78AD"/>
    <w:rsid w:val="004E1894"/>
    <w:rsid w:val="004F4867"/>
    <w:rsid w:val="004F4993"/>
    <w:rsid w:val="0050183B"/>
    <w:rsid w:val="0050310C"/>
    <w:rsid w:val="005236A4"/>
    <w:rsid w:val="00526355"/>
    <w:rsid w:val="005333E7"/>
    <w:rsid w:val="00541381"/>
    <w:rsid w:val="00543E6B"/>
    <w:rsid w:val="0054786A"/>
    <w:rsid w:val="00560484"/>
    <w:rsid w:val="00565D6D"/>
    <w:rsid w:val="00584A33"/>
    <w:rsid w:val="005C1814"/>
    <w:rsid w:val="005D00A7"/>
    <w:rsid w:val="005E003B"/>
    <w:rsid w:val="005E1224"/>
    <w:rsid w:val="005F0ADF"/>
    <w:rsid w:val="005F4153"/>
    <w:rsid w:val="005F48B2"/>
    <w:rsid w:val="00606B12"/>
    <w:rsid w:val="00607D7E"/>
    <w:rsid w:val="006131D3"/>
    <w:rsid w:val="00616A9E"/>
    <w:rsid w:val="006320DF"/>
    <w:rsid w:val="00635890"/>
    <w:rsid w:val="00645D61"/>
    <w:rsid w:val="00662969"/>
    <w:rsid w:val="00675E2D"/>
    <w:rsid w:val="00677DB7"/>
    <w:rsid w:val="006807AD"/>
    <w:rsid w:val="00680B55"/>
    <w:rsid w:val="00681EA0"/>
    <w:rsid w:val="006871D5"/>
    <w:rsid w:val="006940BB"/>
    <w:rsid w:val="00696817"/>
    <w:rsid w:val="006A44DB"/>
    <w:rsid w:val="006A4DCA"/>
    <w:rsid w:val="006A5C18"/>
    <w:rsid w:val="006C2300"/>
    <w:rsid w:val="006E0989"/>
    <w:rsid w:val="006E7B4A"/>
    <w:rsid w:val="0071047A"/>
    <w:rsid w:val="0071552D"/>
    <w:rsid w:val="00715881"/>
    <w:rsid w:val="00716CFC"/>
    <w:rsid w:val="0072441B"/>
    <w:rsid w:val="007250BB"/>
    <w:rsid w:val="007408D0"/>
    <w:rsid w:val="007418E8"/>
    <w:rsid w:val="007420B8"/>
    <w:rsid w:val="00767169"/>
    <w:rsid w:val="00772F1A"/>
    <w:rsid w:val="00774B99"/>
    <w:rsid w:val="00781E33"/>
    <w:rsid w:val="00784FF1"/>
    <w:rsid w:val="007948FD"/>
    <w:rsid w:val="007A0DD0"/>
    <w:rsid w:val="007A2668"/>
    <w:rsid w:val="007A6295"/>
    <w:rsid w:val="007B319B"/>
    <w:rsid w:val="007B40AA"/>
    <w:rsid w:val="007B43C7"/>
    <w:rsid w:val="007D6AB9"/>
    <w:rsid w:val="007D74E0"/>
    <w:rsid w:val="007E78B8"/>
    <w:rsid w:val="007F0FB3"/>
    <w:rsid w:val="007F7B52"/>
    <w:rsid w:val="0080322B"/>
    <w:rsid w:val="00821571"/>
    <w:rsid w:val="0083211C"/>
    <w:rsid w:val="008348C5"/>
    <w:rsid w:val="0083490C"/>
    <w:rsid w:val="008507F2"/>
    <w:rsid w:val="00853209"/>
    <w:rsid w:val="008538DA"/>
    <w:rsid w:val="00854453"/>
    <w:rsid w:val="008603CA"/>
    <w:rsid w:val="00864A10"/>
    <w:rsid w:val="00871D73"/>
    <w:rsid w:val="00875641"/>
    <w:rsid w:val="00881761"/>
    <w:rsid w:val="008826B8"/>
    <w:rsid w:val="00883377"/>
    <w:rsid w:val="008839ED"/>
    <w:rsid w:val="00883BDE"/>
    <w:rsid w:val="00884B07"/>
    <w:rsid w:val="0089389F"/>
    <w:rsid w:val="008A0854"/>
    <w:rsid w:val="008D02C9"/>
    <w:rsid w:val="008E35D2"/>
    <w:rsid w:val="008F77F3"/>
    <w:rsid w:val="00905E6C"/>
    <w:rsid w:val="0091076A"/>
    <w:rsid w:val="00913684"/>
    <w:rsid w:val="00926BDB"/>
    <w:rsid w:val="00926E46"/>
    <w:rsid w:val="009361EA"/>
    <w:rsid w:val="00940984"/>
    <w:rsid w:val="00940E8A"/>
    <w:rsid w:val="00942523"/>
    <w:rsid w:val="00955C82"/>
    <w:rsid w:val="00962E2B"/>
    <w:rsid w:val="009660F8"/>
    <w:rsid w:val="0096731D"/>
    <w:rsid w:val="009709DB"/>
    <w:rsid w:val="00971C73"/>
    <w:rsid w:val="009729A3"/>
    <w:rsid w:val="009743F3"/>
    <w:rsid w:val="0098184C"/>
    <w:rsid w:val="0098325C"/>
    <w:rsid w:val="0098666D"/>
    <w:rsid w:val="00992652"/>
    <w:rsid w:val="009943AE"/>
    <w:rsid w:val="0099651C"/>
    <w:rsid w:val="00996ED6"/>
    <w:rsid w:val="009A3DF7"/>
    <w:rsid w:val="009A4BB7"/>
    <w:rsid w:val="009B2D45"/>
    <w:rsid w:val="009D4976"/>
    <w:rsid w:val="009E3D90"/>
    <w:rsid w:val="009F35B4"/>
    <w:rsid w:val="00A02C99"/>
    <w:rsid w:val="00A03C1B"/>
    <w:rsid w:val="00A30A29"/>
    <w:rsid w:val="00A34CB4"/>
    <w:rsid w:val="00A4162F"/>
    <w:rsid w:val="00A4210C"/>
    <w:rsid w:val="00A42BBA"/>
    <w:rsid w:val="00A605F7"/>
    <w:rsid w:val="00A62A1A"/>
    <w:rsid w:val="00A63A86"/>
    <w:rsid w:val="00A75676"/>
    <w:rsid w:val="00A77638"/>
    <w:rsid w:val="00A85414"/>
    <w:rsid w:val="00A9272A"/>
    <w:rsid w:val="00A94352"/>
    <w:rsid w:val="00AA0BCA"/>
    <w:rsid w:val="00AA235B"/>
    <w:rsid w:val="00AA30D2"/>
    <w:rsid w:val="00AA5EAB"/>
    <w:rsid w:val="00AA798B"/>
    <w:rsid w:val="00AB07C5"/>
    <w:rsid w:val="00AB1240"/>
    <w:rsid w:val="00AB4C88"/>
    <w:rsid w:val="00AB5E02"/>
    <w:rsid w:val="00AC0326"/>
    <w:rsid w:val="00AC4F2E"/>
    <w:rsid w:val="00AD65C5"/>
    <w:rsid w:val="00AF1EA1"/>
    <w:rsid w:val="00AF3269"/>
    <w:rsid w:val="00B01686"/>
    <w:rsid w:val="00B10799"/>
    <w:rsid w:val="00B1643B"/>
    <w:rsid w:val="00B1785B"/>
    <w:rsid w:val="00B21C5E"/>
    <w:rsid w:val="00B30DC3"/>
    <w:rsid w:val="00B37831"/>
    <w:rsid w:val="00B625CA"/>
    <w:rsid w:val="00B66B39"/>
    <w:rsid w:val="00B85F47"/>
    <w:rsid w:val="00B93D50"/>
    <w:rsid w:val="00B9709A"/>
    <w:rsid w:val="00B9734C"/>
    <w:rsid w:val="00BB0CD4"/>
    <w:rsid w:val="00BC0976"/>
    <w:rsid w:val="00BD4426"/>
    <w:rsid w:val="00BF2243"/>
    <w:rsid w:val="00BF4706"/>
    <w:rsid w:val="00BF4F90"/>
    <w:rsid w:val="00BF620E"/>
    <w:rsid w:val="00C027A1"/>
    <w:rsid w:val="00C0532A"/>
    <w:rsid w:val="00C059F8"/>
    <w:rsid w:val="00C073C2"/>
    <w:rsid w:val="00C242A5"/>
    <w:rsid w:val="00C24357"/>
    <w:rsid w:val="00C24F32"/>
    <w:rsid w:val="00C305A3"/>
    <w:rsid w:val="00C35DAF"/>
    <w:rsid w:val="00C56ED4"/>
    <w:rsid w:val="00C72133"/>
    <w:rsid w:val="00C80707"/>
    <w:rsid w:val="00C810C6"/>
    <w:rsid w:val="00C84D81"/>
    <w:rsid w:val="00C97136"/>
    <w:rsid w:val="00CA13A5"/>
    <w:rsid w:val="00CC2C76"/>
    <w:rsid w:val="00CC765E"/>
    <w:rsid w:val="00CD09FF"/>
    <w:rsid w:val="00CD409B"/>
    <w:rsid w:val="00CE617C"/>
    <w:rsid w:val="00CE7491"/>
    <w:rsid w:val="00CE7E5D"/>
    <w:rsid w:val="00D01626"/>
    <w:rsid w:val="00D25B32"/>
    <w:rsid w:val="00D356D1"/>
    <w:rsid w:val="00D36208"/>
    <w:rsid w:val="00D41F07"/>
    <w:rsid w:val="00D512E8"/>
    <w:rsid w:val="00D55DFB"/>
    <w:rsid w:val="00D57AFE"/>
    <w:rsid w:val="00D6260D"/>
    <w:rsid w:val="00D63C88"/>
    <w:rsid w:val="00D63DA7"/>
    <w:rsid w:val="00D70358"/>
    <w:rsid w:val="00D82A41"/>
    <w:rsid w:val="00D93FDC"/>
    <w:rsid w:val="00D94430"/>
    <w:rsid w:val="00DA3F75"/>
    <w:rsid w:val="00DB0875"/>
    <w:rsid w:val="00DB2CA3"/>
    <w:rsid w:val="00DC2B39"/>
    <w:rsid w:val="00DC65FC"/>
    <w:rsid w:val="00DC7C59"/>
    <w:rsid w:val="00DD29AD"/>
    <w:rsid w:val="00DD7530"/>
    <w:rsid w:val="00DE34C0"/>
    <w:rsid w:val="00E1017C"/>
    <w:rsid w:val="00E12E29"/>
    <w:rsid w:val="00E12F16"/>
    <w:rsid w:val="00E16528"/>
    <w:rsid w:val="00E24A4D"/>
    <w:rsid w:val="00E266E2"/>
    <w:rsid w:val="00E3238B"/>
    <w:rsid w:val="00E32508"/>
    <w:rsid w:val="00E3681B"/>
    <w:rsid w:val="00E40303"/>
    <w:rsid w:val="00E42C84"/>
    <w:rsid w:val="00E52F41"/>
    <w:rsid w:val="00E60A78"/>
    <w:rsid w:val="00E60CF4"/>
    <w:rsid w:val="00E63B73"/>
    <w:rsid w:val="00E65B25"/>
    <w:rsid w:val="00E662D2"/>
    <w:rsid w:val="00E70F57"/>
    <w:rsid w:val="00E71505"/>
    <w:rsid w:val="00E754E0"/>
    <w:rsid w:val="00E84D0D"/>
    <w:rsid w:val="00E8643F"/>
    <w:rsid w:val="00E87CB9"/>
    <w:rsid w:val="00E909CC"/>
    <w:rsid w:val="00E924AA"/>
    <w:rsid w:val="00EA75DD"/>
    <w:rsid w:val="00EB3CE4"/>
    <w:rsid w:val="00EB5277"/>
    <w:rsid w:val="00EC4367"/>
    <w:rsid w:val="00EC6311"/>
    <w:rsid w:val="00EF0939"/>
    <w:rsid w:val="00EF6E3A"/>
    <w:rsid w:val="00F049E8"/>
    <w:rsid w:val="00F10679"/>
    <w:rsid w:val="00F13828"/>
    <w:rsid w:val="00F147A8"/>
    <w:rsid w:val="00F15351"/>
    <w:rsid w:val="00F16536"/>
    <w:rsid w:val="00F41CAD"/>
    <w:rsid w:val="00F464B6"/>
    <w:rsid w:val="00F531B4"/>
    <w:rsid w:val="00F716E3"/>
    <w:rsid w:val="00F8620F"/>
    <w:rsid w:val="00F9213E"/>
    <w:rsid w:val="00F925B2"/>
    <w:rsid w:val="00F94C2E"/>
    <w:rsid w:val="00F95651"/>
    <w:rsid w:val="00FB4B88"/>
    <w:rsid w:val="00FC488B"/>
    <w:rsid w:val="00FD4E62"/>
    <w:rsid w:val="00FE2618"/>
    <w:rsid w:val="00FF5369"/>
    <w:rsid w:val="01EE6BE8"/>
    <w:rsid w:val="020974D0"/>
    <w:rsid w:val="03E53755"/>
    <w:rsid w:val="045A52EA"/>
    <w:rsid w:val="04D4718F"/>
    <w:rsid w:val="066C589E"/>
    <w:rsid w:val="09B94EA2"/>
    <w:rsid w:val="0CBE0DC0"/>
    <w:rsid w:val="0D932C83"/>
    <w:rsid w:val="0E3B5E45"/>
    <w:rsid w:val="0ECE1796"/>
    <w:rsid w:val="0FE54F11"/>
    <w:rsid w:val="0FE82C2F"/>
    <w:rsid w:val="126646E4"/>
    <w:rsid w:val="146B494C"/>
    <w:rsid w:val="159568EC"/>
    <w:rsid w:val="15E33B2F"/>
    <w:rsid w:val="1624383D"/>
    <w:rsid w:val="1AA621F2"/>
    <w:rsid w:val="1C705AA1"/>
    <w:rsid w:val="1CFA3565"/>
    <w:rsid w:val="1E5D6CD4"/>
    <w:rsid w:val="1E892A88"/>
    <w:rsid w:val="1EB46358"/>
    <w:rsid w:val="1F3C3C29"/>
    <w:rsid w:val="2046303D"/>
    <w:rsid w:val="218C0FFF"/>
    <w:rsid w:val="22D61972"/>
    <w:rsid w:val="24B5250E"/>
    <w:rsid w:val="24EC01E5"/>
    <w:rsid w:val="25437031"/>
    <w:rsid w:val="26391DA6"/>
    <w:rsid w:val="27136D61"/>
    <w:rsid w:val="288238BF"/>
    <w:rsid w:val="28F040F4"/>
    <w:rsid w:val="2A4A498F"/>
    <w:rsid w:val="2A895AE0"/>
    <w:rsid w:val="2E9C558E"/>
    <w:rsid w:val="2ED174C9"/>
    <w:rsid w:val="309C114C"/>
    <w:rsid w:val="323E181F"/>
    <w:rsid w:val="329B527D"/>
    <w:rsid w:val="345122FF"/>
    <w:rsid w:val="372A2254"/>
    <w:rsid w:val="38AD607F"/>
    <w:rsid w:val="39F24DBC"/>
    <w:rsid w:val="3C2600FF"/>
    <w:rsid w:val="3C2F4817"/>
    <w:rsid w:val="3D8657D9"/>
    <w:rsid w:val="3E2428B7"/>
    <w:rsid w:val="3E773417"/>
    <w:rsid w:val="40876BD9"/>
    <w:rsid w:val="41696BFE"/>
    <w:rsid w:val="41A2557E"/>
    <w:rsid w:val="42E80146"/>
    <w:rsid w:val="430E3733"/>
    <w:rsid w:val="44020BD3"/>
    <w:rsid w:val="45880862"/>
    <w:rsid w:val="46616490"/>
    <w:rsid w:val="472A2551"/>
    <w:rsid w:val="47500909"/>
    <w:rsid w:val="48113790"/>
    <w:rsid w:val="496816CE"/>
    <w:rsid w:val="49C60CA3"/>
    <w:rsid w:val="4A5E2770"/>
    <w:rsid w:val="4A803D41"/>
    <w:rsid w:val="4EE753FB"/>
    <w:rsid w:val="4EEB4EDA"/>
    <w:rsid w:val="4F890433"/>
    <w:rsid w:val="50044A9D"/>
    <w:rsid w:val="504772D4"/>
    <w:rsid w:val="51824B96"/>
    <w:rsid w:val="54136DAE"/>
    <w:rsid w:val="57321F73"/>
    <w:rsid w:val="5752733D"/>
    <w:rsid w:val="597154CE"/>
    <w:rsid w:val="5AB80354"/>
    <w:rsid w:val="60673C3A"/>
    <w:rsid w:val="61531CCB"/>
    <w:rsid w:val="61CD0301"/>
    <w:rsid w:val="61D77567"/>
    <w:rsid w:val="67BF7733"/>
    <w:rsid w:val="69624529"/>
    <w:rsid w:val="6FA8317D"/>
    <w:rsid w:val="70351356"/>
    <w:rsid w:val="71F277C9"/>
    <w:rsid w:val="723D7B75"/>
    <w:rsid w:val="725B595C"/>
    <w:rsid w:val="767F00CC"/>
    <w:rsid w:val="775A5D01"/>
    <w:rsid w:val="7AA77ADD"/>
    <w:rsid w:val="7AEF5FC2"/>
    <w:rsid w:val="7D3F4EE6"/>
    <w:rsid w:val="7EB04F1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semiHidden="0"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8"/>
    <w:unhideWhenUsed/>
    <w:qFormat/>
    <w:uiPriority w:val="99"/>
    <w:pPr>
      <w:jc w:val="left"/>
    </w:pPr>
  </w:style>
  <w:style w:type="paragraph" w:styleId="3">
    <w:name w:val="Balloon Text"/>
    <w:basedOn w:val="1"/>
    <w:link w:val="16"/>
    <w:unhideWhenUsed/>
    <w:qFormat/>
    <w:uiPriority w:val="99"/>
    <w:rPr>
      <w:sz w:val="18"/>
      <w:szCs w:val="18"/>
    </w:rPr>
  </w:style>
  <w:style w:type="paragraph" w:styleId="4">
    <w:name w:val="footer"/>
    <w:basedOn w:val="1"/>
    <w:link w:val="21"/>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9"/>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HTML Preformatted"/>
    <w:basedOn w:val="1"/>
    <w:link w:val="20"/>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szCs w:val="24"/>
    </w:rPr>
  </w:style>
  <w:style w:type="paragraph" w:styleId="7">
    <w:name w:val="Normal (Web)"/>
    <w:basedOn w:val="1"/>
    <w:unhideWhenUsed/>
    <w:qFormat/>
    <w:uiPriority w:val="99"/>
    <w:rPr>
      <w:sz w:val="24"/>
    </w:rPr>
  </w:style>
  <w:style w:type="paragraph" w:styleId="8">
    <w:name w:val="annotation subject"/>
    <w:basedOn w:val="2"/>
    <w:next w:val="2"/>
    <w:link w:val="17"/>
    <w:unhideWhenUsed/>
    <w:qFormat/>
    <w:uiPriority w:val="99"/>
    <w:rPr>
      <w:b/>
      <w:bCs/>
    </w:rPr>
  </w:style>
  <w:style w:type="character" w:styleId="11">
    <w:name w:val="annotation reference"/>
    <w:unhideWhenUsed/>
    <w:qFormat/>
    <w:uiPriority w:val="99"/>
    <w:rPr>
      <w:sz w:val="21"/>
      <w:szCs w:val="21"/>
    </w:rPr>
  </w:style>
  <w:style w:type="paragraph" w:styleId="12">
    <w:name w:val="List Paragraph"/>
    <w:basedOn w:val="1"/>
    <w:qFormat/>
    <w:uiPriority w:val="34"/>
    <w:pPr>
      <w:widowControl/>
      <w:ind w:firstLine="420"/>
    </w:pPr>
    <w:rPr>
      <w:rFonts w:ascii="Calibri" w:hAnsi="Calibri" w:cs="宋体"/>
      <w:kern w:val="0"/>
      <w:szCs w:val="21"/>
    </w:rPr>
  </w:style>
  <w:style w:type="paragraph" w:customStyle="1" w:styleId="13">
    <w:name w:val="_Style 12"/>
    <w:unhideWhenUsed/>
    <w:qFormat/>
    <w:uiPriority w:val="99"/>
    <w:rPr>
      <w:rFonts w:ascii="Times New Roman" w:hAnsi="Times New Roman" w:eastAsia="宋体" w:cs="Times New Roman"/>
      <w:kern w:val="2"/>
      <w:sz w:val="21"/>
      <w:lang w:val="en-US" w:eastAsia="zh-CN" w:bidi="ar-SA"/>
    </w:rPr>
  </w:style>
  <w:style w:type="paragraph" w:customStyle="1" w:styleId="14">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5">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character" w:customStyle="1" w:styleId="16">
    <w:name w:val="批注框文本 字符"/>
    <w:link w:val="3"/>
    <w:semiHidden/>
    <w:qFormat/>
    <w:uiPriority w:val="99"/>
    <w:rPr>
      <w:rFonts w:ascii="Times New Roman" w:hAnsi="Times New Roman"/>
      <w:kern w:val="2"/>
      <w:sz w:val="18"/>
      <w:szCs w:val="18"/>
    </w:rPr>
  </w:style>
  <w:style w:type="character" w:customStyle="1" w:styleId="17">
    <w:name w:val="批注主题 字符"/>
    <w:link w:val="8"/>
    <w:semiHidden/>
    <w:qFormat/>
    <w:uiPriority w:val="99"/>
    <w:rPr>
      <w:rFonts w:ascii="Times New Roman" w:hAnsi="Times New Roman"/>
      <w:b/>
      <w:bCs/>
      <w:kern w:val="2"/>
      <w:sz w:val="21"/>
    </w:rPr>
  </w:style>
  <w:style w:type="character" w:customStyle="1" w:styleId="18">
    <w:name w:val="批注文字 字符"/>
    <w:link w:val="2"/>
    <w:semiHidden/>
    <w:qFormat/>
    <w:uiPriority w:val="99"/>
    <w:rPr>
      <w:rFonts w:ascii="Times New Roman" w:hAnsi="Times New Roman"/>
      <w:kern w:val="2"/>
      <w:sz w:val="21"/>
    </w:rPr>
  </w:style>
  <w:style w:type="character" w:customStyle="1" w:styleId="19">
    <w:name w:val="页眉 字符"/>
    <w:link w:val="5"/>
    <w:semiHidden/>
    <w:qFormat/>
    <w:uiPriority w:val="99"/>
    <w:rPr>
      <w:sz w:val="18"/>
      <w:szCs w:val="18"/>
    </w:rPr>
  </w:style>
  <w:style w:type="character" w:customStyle="1" w:styleId="20">
    <w:name w:val="HTML 预设格式 字符"/>
    <w:link w:val="6"/>
    <w:semiHidden/>
    <w:qFormat/>
    <w:uiPriority w:val="99"/>
    <w:rPr>
      <w:rFonts w:ascii="宋体" w:hAnsi="宋体" w:cs="宋体"/>
      <w:sz w:val="24"/>
      <w:szCs w:val="24"/>
    </w:rPr>
  </w:style>
  <w:style w:type="character" w:customStyle="1" w:styleId="21">
    <w:name w:val="页脚 字符"/>
    <w:link w:val="4"/>
    <w:qFormat/>
    <w:uiPriority w:val="99"/>
    <w:rPr>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Pages>
  <Words>2818</Words>
  <Characters>16066</Characters>
  <Lines>133</Lines>
  <Paragraphs>37</Paragraphs>
  <TotalTime>1</TotalTime>
  <ScaleCrop>false</ScaleCrop>
  <LinksUpToDate>false</LinksUpToDate>
  <CharactersWithSpaces>18847</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2022-01-07T08:50:00Z</dcterms:created>
  <dc:creator>陈浩01</dc:creator>
  <cp:lastModifiedBy>admin</cp:lastModifiedBy>
  <cp:lastPrinted>2022-01-07T07:48:00Z</cp:lastPrinted>
  <dcterms:modified xsi:type="dcterms:W3CDTF">2024-09-26T02:03:16Z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E3F1EB67EA774718B453AA5B9B33BAA8</vt:lpwstr>
  </property>
</Properties>
</file>