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sz w:val="18"/>
                <w:szCs w:val="18"/>
                <w:u w:val="single"/>
              </w:rPr>
              <w:t>至</w:t>
            </w:r>
            <w:r>
              <w:rPr>
                <w:rFonts w:hint="eastAsia"/>
                <w:color w:val="000000"/>
                <w:sz w:val="18"/>
                <w:szCs w:val="18"/>
                <w:u w:val="single"/>
                <w:lang w:val="en-US" w:eastAsia="zh-CN"/>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2.15%-2.35%（年化）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k1tK4nvz+6Bw9doF87liQnlYlgA=" w:salt="szdQMhgUNG2CweH8PUJOM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37A2D99"/>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16143</Words>
  <Characters>16464</Characters>
  <Lines>122</Lines>
  <Paragraphs>34</Paragraphs>
  <TotalTime>5</TotalTime>
  <ScaleCrop>false</ScaleCrop>
  <LinksUpToDate>false</LinksUpToDate>
  <CharactersWithSpaces>16758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2025-01-17T07:47:18Z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