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25003</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25003</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color w:val="000000"/>
          <w:szCs w:val="21"/>
        </w:rPr>
        <w:t>三、本风险揭示书及《温州银行“金鹿理财-普惠季享”25003号</w:t>
      </w:r>
      <w:r>
        <w:rPr>
          <w:rFonts w:hint="eastAsia"/>
          <w:szCs w:val="21"/>
        </w:rPr>
        <w:t>（共同富裕特别款）</w:t>
      </w:r>
      <w:r>
        <w:rPr>
          <w:rFonts w:hint="eastAsia" w:ascii="宋体" w:hAnsi="宋体"/>
          <w:color w:val="000000"/>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25003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25003</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普惠季享”25003号（共同富裕特别款）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color w:val="000000"/>
                <w:sz w:val="18"/>
                <w:szCs w:val="18"/>
                <w:lang w:eastAsia="zh-CN"/>
              </w:rPr>
              <w:t>季享”25003号（共同富裕特别款）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JX2503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hAnsi="Calibri"/>
                <w:color w:val="000000"/>
                <w:sz w:val="18"/>
                <w:szCs w:val="18"/>
              </w:rPr>
              <w:t>C1092224000061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lang w:val="en-US" w:eastAsia="zh-CN"/>
              </w:rPr>
              <w:t>产品类型</w:t>
            </w:r>
            <w:bookmarkStart w:id="0" w:name="_GoBack"/>
            <w:bookmarkEnd w:id="0"/>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2025年1月22日至2025年1月26日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szCs w:val="18"/>
                <w:u w:val="single"/>
                <w:lang w:val="en-US" w:eastAsia="zh-CN"/>
              </w:rPr>
              <w:t>2025年1月27日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2025年5月26日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2.60%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lang w:val="en-US" w:eastAsia="zh-CN"/>
        </w:rPr>
        <w:t>2025年1月22日至2025年1月26日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2025年5月26日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。到期时扣除托管费、销售服务费、固定管理费及其他费用（如有）后，如产品净值为1.01</w:t>
      </w:r>
      <w:r>
        <w:rPr>
          <w:rFonts w:hint="eastAsia"/>
          <w:sz w:val="18"/>
          <w:szCs w:val="18"/>
          <w:lang w:val="en-US" w:eastAsia="zh-CN"/>
        </w:rPr>
        <w:t>0</w:t>
      </w:r>
      <w:r>
        <w:rPr>
          <w:rFonts w:hint="eastAsia"/>
          <w:sz w:val="18"/>
          <w:szCs w:val="18"/>
        </w:rPr>
        <w:t>，此时，(1.01</w:t>
      </w:r>
      <w:r>
        <w:rPr>
          <w:rFonts w:hint="eastAsia"/>
          <w:sz w:val="18"/>
          <w:szCs w:val="18"/>
          <w:lang w:val="en-US" w:eastAsia="zh-CN"/>
        </w:rPr>
        <w:t>0</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3.07</w:t>
      </w:r>
      <w:r>
        <w:rPr>
          <w:rFonts w:hint="eastAsia"/>
          <w:sz w:val="18"/>
          <w:szCs w:val="18"/>
        </w:rPr>
        <w:t>%&gt;</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w:t>
      </w:r>
      <w:r>
        <w:rPr>
          <w:rFonts w:hint="eastAsia"/>
          <w:sz w:val="18"/>
          <w:szCs w:val="18"/>
          <w:lang w:val="en-US" w:eastAsia="zh-CN"/>
        </w:rPr>
        <w:t>0</w:t>
      </w:r>
      <w:r>
        <w:rPr>
          <w:rFonts w:hint="eastAsia"/>
          <w:sz w:val="18"/>
          <w:szCs w:val="18"/>
        </w:rPr>
        <w:t>-1.00×(1+</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w:t>
      </w:r>
      <w:r>
        <w:rPr>
          <w:rFonts w:hint="eastAsia"/>
          <w:sz w:val="18"/>
          <w:szCs w:val="18"/>
          <w:lang w:val="en-US" w:eastAsia="zh-CN"/>
        </w:rPr>
        <w:t>218.63</w:t>
      </w:r>
      <w:r>
        <w:rPr>
          <w:rFonts w:hint="eastAsia"/>
          <w:sz w:val="18"/>
          <w:szCs w:val="18"/>
        </w:rPr>
        <w:t>（元）。扣除浮动管理费后，客户最终收益为：1,000,000.00×（</w:t>
      </w:r>
      <w:r>
        <w:rPr>
          <w:rFonts w:hint="eastAsia"/>
          <w:sz w:val="18"/>
          <w:szCs w:val="18"/>
          <w:lang w:eastAsia="zh-CN"/>
        </w:rPr>
        <w:t>1.01</w:t>
      </w:r>
      <w:r>
        <w:rPr>
          <w:rFonts w:hint="eastAsia"/>
          <w:sz w:val="18"/>
          <w:szCs w:val="18"/>
          <w:lang w:val="en-US" w:eastAsia="zh-CN"/>
        </w:rPr>
        <w:t>0</w:t>
      </w:r>
      <w:r>
        <w:rPr>
          <w:rFonts w:hint="eastAsia"/>
          <w:sz w:val="18"/>
          <w:szCs w:val="18"/>
        </w:rPr>
        <w:t>-1.00）-</w:t>
      </w:r>
      <w:r>
        <w:rPr>
          <w:rFonts w:hint="eastAsia"/>
          <w:sz w:val="18"/>
          <w:szCs w:val="18"/>
          <w:lang w:eastAsia="zh-CN"/>
        </w:rPr>
        <w:t>1</w:t>
      </w:r>
      <w:r>
        <w:rPr>
          <w:rFonts w:hint="eastAsia"/>
          <w:sz w:val="18"/>
          <w:szCs w:val="18"/>
          <w:lang w:val="en-US" w:eastAsia="zh-CN"/>
        </w:rPr>
        <w:t>218.63</w:t>
      </w:r>
      <w:r>
        <w:rPr>
          <w:rFonts w:hint="eastAsia"/>
          <w:sz w:val="18"/>
          <w:szCs w:val="18"/>
        </w:rPr>
        <w:t>=</w:t>
      </w:r>
      <w:r>
        <w:rPr>
          <w:rFonts w:hint="eastAsia"/>
          <w:sz w:val="18"/>
          <w:szCs w:val="18"/>
          <w:lang w:val="en-US" w:eastAsia="zh-CN"/>
        </w:rPr>
        <w:t>8781.37</w:t>
      </w:r>
      <w:r>
        <w:rPr>
          <w:rFonts w:hint="eastAsia"/>
          <w:sz w:val="18"/>
          <w:szCs w:val="18"/>
        </w:rPr>
        <w:t>（元），产品到期时，客户获得的实际收益相当于达到年化收益率水平为：</w:t>
      </w:r>
      <w:r>
        <w:rPr>
          <w:rFonts w:hint="eastAsia"/>
          <w:sz w:val="18"/>
          <w:szCs w:val="18"/>
          <w:lang w:val="en-US" w:eastAsia="zh-CN"/>
        </w:rPr>
        <w:t>8781.37</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2.69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2.45</w:t>
      </w:r>
      <w:r>
        <w:rPr>
          <w:rFonts w:hint="eastAsia"/>
          <w:sz w:val="18"/>
          <w:szCs w:val="18"/>
        </w:rPr>
        <w:t>%&lt;</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普惠季享”25003号（共同富裕特别款）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54231D3"/>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28062A2"/>
    <w:rsid w:val="13D2016E"/>
    <w:rsid w:val="14237D99"/>
    <w:rsid w:val="14C54C98"/>
    <w:rsid w:val="159B127E"/>
    <w:rsid w:val="161D1528"/>
    <w:rsid w:val="165D6CB3"/>
    <w:rsid w:val="17BF4271"/>
    <w:rsid w:val="19E25A8D"/>
    <w:rsid w:val="19EC4338"/>
    <w:rsid w:val="1A5F6148"/>
    <w:rsid w:val="1CC72660"/>
    <w:rsid w:val="1DBC7AEC"/>
    <w:rsid w:val="1EB825B7"/>
    <w:rsid w:val="1EBD7528"/>
    <w:rsid w:val="20DB6550"/>
    <w:rsid w:val="21E136F4"/>
    <w:rsid w:val="22A04815"/>
    <w:rsid w:val="233904C2"/>
    <w:rsid w:val="23535C37"/>
    <w:rsid w:val="25532EA9"/>
    <w:rsid w:val="26531D8B"/>
    <w:rsid w:val="26A908B5"/>
    <w:rsid w:val="270C2A52"/>
    <w:rsid w:val="275A751E"/>
    <w:rsid w:val="27BD2B01"/>
    <w:rsid w:val="28076A45"/>
    <w:rsid w:val="2ACF0E36"/>
    <w:rsid w:val="2D1D2B95"/>
    <w:rsid w:val="2E813CB3"/>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B57FF03"/>
    <w:rsid w:val="3BBF210A"/>
    <w:rsid w:val="3BFBD5F2"/>
    <w:rsid w:val="3C5B2CDB"/>
    <w:rsid w:val="3D150741"/>
    <w:rsid w:val="3D1764EE"/>
    <w:rsid w:val="3E2566A4"/>
    <w:rsid w:val="3F7E5351"/>
    <w:rsid w:val="4146226E"/>
    <w:rsid w:val="434002F8"/>
    <w:rsid w:val="43712A5A"/>
    <w:rsid w:val="4409550D"/>
    <w:rsid w:val="44F32954"/>
    <w:rsid w:val="45926FD8"/>
    <w:rsid w:val="45A13E49"/>
    <w:rsid w:val="462B298E"/>
    <w:rsid w:val="4769700F"/>
    <w:rsid w:val="49C21EA0"/>
    <w:rsid w:val="4E424101"/>
    <w:rsid w:val="4E9D337C"/>
    <w:rsid w:val="4EFE40C2"/>
    <w:rsid w:val="51F53730"/>
    <w:rsid w:val="54133033"/>
    <w:rsid w:val="546F0E0A"/>
    <w:rsid w:val="56865A7D"/>
    <w:rsid w:val="56AB5155"/>
    <w:rsid w:val="57313966"/>
    <w:rsid w:val="57926B5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99C4EA7"/>
    <w:rsid w:val="6B215482"/>
    <w:rsid w:val="6D15771F"/>
    <w:rsid w:val="6F6944D6"/>
    <w:rsid w:val="71036FEA"/>
    <w:rsid w:val="718A5772"/>
    <w:rsid w:val="73512F30"/>
    <w:rsid w:val="75300C3B"/>
    <w:rsid w:val="76592994"/>
    <w:rsid w:val="772F5857"/>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12994</Words>
  <Characters>13566</Characters>
  <Lines>100</Lines>
  <Paragraphs>28</Paragraphs>
  <TotalTime>0</TotalTime>
  <ScaleCrop>false</ScaleCrop>
  <LinksUpToDate>false</LinksUpToDate>
  <CharactersWithSpaces>13861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2025-01-21T02:24:37Z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