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15</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89</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第15期89天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2.5%-2.6%</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2025年2月6日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2025年2月12日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2025年2月13日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89天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2025年5月6日</w:t>
            </w:r>
            <w:r>
              <w:rPr>
                <w:rFonts w:hint="eastAsia" w:ascii="宋体" w:hAnsi="宋体" w:eastAsia="宋体"/>
                <w:color w:val="000000"/>
                <w:kern w:val="0"/>
                <w:sz w:val="18"/>
                <w:szCs w:val="18"/>
                <w:u w:val="single"/>
                <w:lang w:eastAsia="zh-Hans"/>
              </w:rPr>
              <w:t>至2025年5月12日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2025年5月13日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第15期89天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bordersDoNotSurroundHeader w:val="1"/>
  <w:bordersDoNotSurroundFooter w:val="1"/>
  <w:documentProtection w:edit="readOnly" w:enforcement="1" w:cryptProviderType="rsaFull" w:cryptAlgorithmClass="hash" w:cryptAlgorithmType="typeAny" w:cryptAlgorithmSid="4" w:cryptSpinCount="0" w:hash="9GvmyAbNZqpxaiet1efrFdl30OE=" w:salt="IXSqMUcIcRrnlGE/QENmN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1A7C04"/>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2025-01-24T07:40:00Z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