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21008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21008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21008</w:t>
      </w:r>
      <w:r>
        <w:rPr>
          <w:rFonts w:hint="eastAsia" w:ascii="宋体" w:hAnsi="宋体"/>
          <w:szCs w:val="21"/>
        </w:rPr>
        <w:t>号开放式净值型银行理财计划产品说明书》、《温州银行“金鹿理财-普惠颐养”</w:t>
      </w:r>
      <w:r>
        <w:rPr>
          <w:color w:val="000000"/>
          <w:szCs w:val="21"/>
        </w:rPr>
        <w:t>21008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21008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C1092221000034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2021年2月24日</w:t>
            </w:r>
            <w:r>
              <w:rPr>
                <w:rFonts w:hint="eastAsia"/>
                <w:sz w:val="18"/>
                <w:szCs w:val="18"/>
                <w:u w:val="single"/>
              </w:rPr>
              <w:t>至</w:t>
            </w:r>
            <w:r>
              <w:rPr>
                <w:rFonts w:hint="eastAsia"/>
                <w:color w:val="000000"/>
                <w:sz w:val="18"/>
                <w:szCs w:val="18"/>
                <w:u w:val="single"/>
                <w:lang w:val="en-US" w:eastAsia="zh-CN"/>
              </w:rPr>
              <w:t>2021年3月2日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本理财计划成立日为2021年3月3日。温州银行有权根据实际募集情况选择产品提前成立，若温州银行采取以上措施，温州银行将就产品相应要素的调整事宜于提前成立日前的一个工作日在温州银行网站予以公告。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21008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21008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21008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：本理财计划成立日为2021年3月3日，从成立日起，每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本产品预计到期终止日为2033年3月3日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21008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21008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21008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WywNXbiC542/50XS6OiYD3g1+s=" w:salt="LXZ2tLL0YuK2iSMKzQUk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81A177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18633</Words>
  <Characters>19271</Characters>
  <Lines>143</Lines>
  <Paragraphs>40</Paragraphs>
  <TotalTime>0</TotalTime>
  <ScaleCrop>false</ScaleCrop>
  <LinksUpToDate>false</LinksUpToDate>
  <CharactersWithSpaces>19584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2025-02-21T07:16:34Z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