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20009号开放式净值型银行理财计划产品说明书》、《温州银行“金鹿理财-温盈”20009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：本理财计划成立日为2020年1月31日，从成立日起，每</w:t>
      </w:r>
      <w:r>
        <w:rPr>
          <w:rFonts w:ascii="宋体" w:hAnsi="宋体"/>
          <w:sz w:val="18"/>
        </w:rPr>
        <w:t>【</w:t>
      </w:r>
      <w:r>
        <w:rPr>
          <w:rFonts w:hint="eastAsia" w:ascii="宋体" w:hAnsi="宋体"/>
          <w:color w:val="000000"/>
          <w:sz w:val="18"/>
        </w:rPr>
        <w:t>369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20009号开放式净值型银行理财计划风险揭示书》、《温州银行“金鹿理财”银行理财计划合约》、《温州银行“金鹿理财-温盈”20009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ip0qAe8FHgivkdecALxayQ5D7c=" w:salt="S5Zh0JePC4BcVGXdjDOOA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29156A77"/>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2025-02-21T08:01:03Z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