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19034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19034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“金鹿理财-温盈”19034号开放式净值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19034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19034号开放式净值型银行理财计划产品说明书》、《温州银行“金鹿理财-温盈”19034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19034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温盈”19034号开放式净值型银行理财计划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19034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C1092219000460</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2019年11月7日</w:t>
            </w:r>
            <w:r>
              <w:rPr>
                <w:rFonts w:hint="eastAsia"/>
                <w:sz w:val="18"/>
                <w:szCs w:val="18"/>
                <w:u w:val="single"/>
              </w:rPr>
              <w:t>至</w:t>
            </w:r>
            <w:r>
              <w:rPr>
                <w:rFonts w:hint="eastAsia"/>
                <w:color w:val="000000"/>
                <w:sz w:val="18"/>
                <w:szCs w:val="18"/>
                <w:u w:val="single"/>
                <w:lang w:val="en-US" w:eastAsia="zh-CN"/>
              </w:rPr>
              <w:t>2019年11月12日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本理财计划成立日为2019年11月13日。温州银行有权根据实际募集情况选择产品提前成立，若温州银行采取以上措施，温州银行将就产品相应要素的调整事宜于提前成立日前的一个工作日在温州银行网站予以公告。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《温州银行“金鹿理财-温盈”19034号开放式净值型（第i期）银行理财计划开放认购（申购）申请书》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《温州银行“金鹿理财-温盈”19034号开放式净值型（第i期）银行理财计划开放认购（申购）申请书》。投资运作周期到期时，该周期内的资金收益情况根据所投资资产组合的实际运作情况确定。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：本理财计划成立日为2019年11月13日，从成立日起，每</w:t>
      </w:r>
      <w:r>
        <w:rPr>
          <w:rFonts w:ascii="宋体" w:hAnsi="宋体"/>
          <w:sz w:val="18"/>
        </w:rPr>
        <w:t>【</w:t>
      </w:r>
      <w:r>
        <w:rPr>
          <w:rFonts w:hint="eastAsia" w:ascii="宋体" w:hAnsi="宋体"/>
          <w:color w:val="000000"/>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本产品预计到期终止日为2029年11月13日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19034号开放式净值型银行理财计划风险揭示书》、《温州银行“金鹿理财”银行理财计划合约》、《温州银行“金鹿理财-温盈”19034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eVwfcqAGKvFlBV/1Ht6awgvD+Y=" w:salt="Wk+1spv3zZ7rZidTabBr2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DA04D3F"/>
    <w:rsid w:val="1E9802D8"/>
    <w:rsid w:val="1F992244"/>
    <w:rsid w:val="1FF86756"/>
    <w:rsid w:val="21716EFD"/>
    <w:rsid w:val="228F020A"/>
    <w:rsid w:val="235F55CF"/>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3E62346"/>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17686</Words>
  <Characters>17985</Characters>
  <Lines>133</Lines>
  <Paragraphs>37</Paragraphs>
  <TotalTime>1</TotalTime>
  <ScaleCrop>false</ScaleCrop>
  <LinksUpToDate>false</LinksUpToDate>
  <CharactersWithSpaces>18282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2025-03-14T08:16:20Z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