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20037号开放式净值型银行理财计划产品说明书》、《温州银行“金鹿理财-温盈”20037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2020年4月8日</w:t>
            </w:r>
            <w:r>
              <w:rPr>
                <w:rFonts w:hint="eastAsia"/>
                <w:sz w:val="18"/>
                <w:szCs w:val="18"/>
                <w:u w:val="single"/>
              </w:rPr>
              <w:t>至</w:t>
            </w:r>
            <w:r>
              <w:rPr>
                <w:rFonts w:hint="eastAsia"/>
                <w:color w:val="000000"/>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20037号开放式净值型银行理财计划风险揭示书》、《温州银行“金鹿理财”银行理财计划合约》、《温州银行“金鹿理财-温盈”20037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ZRPCYcZ3hPJ3qE7rKgCapLXXYo=" w:salt="TE7xZK1utSFKYFsnG3pRE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4FC59A1"/>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2025-04-30T07:53:31Z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