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990"/>
        </w:tabs>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19004号开放式净值型银行理财计划产品说明书》、《温州银行“金鹿理财-温盈”19004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2019年6月27日</w:t>
            </w:r>
            <w:r>
              <w:rPr>
                <w:rFonts w:hint="eastAsia"/>
                <w:sz w:val="18"/>
                <w:szCs w:val="18"/>
                <w:u w:val="single"/>
              </w:rPr>
              <w:t>至</w:t>
            </w:r>
            <w:r>
              <w:rPr>
                <w:rFonts w:hint="eastAsia"/>
                <w:color w:val="000000"/>
                <w:sz w:val="18"/>
                <w:szCs w:val="18"/>
                <w:u w:val="single"/>
                <w:lang w:val="en-US" w:eastAsia="zh-CN"/>
              </w:rPr>
              <w:t>2019年7月2日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：本理财计划成立日为2019年7月3日，从成立日起，每</w:t>
      </w:r>
      <w:r>
        <w:rPr>
          <w:rFonts w:ascii="宋体" w:hAnsi="宋体"/>
          <w:sz w:val="18"/>
        </w:rPr>
        <w:t>【</w:t>
      </w:r>
      <w:r>
        <w:rPr>
          <w:rFonts w:hint="eastAsia" w:ascii="宋体" w:hAnsi="宋体"/>
          <w:color w:val="000000"/>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19004号开放式净值型银行理财计划风险揭示书》、《温州银行“金鹿理财”银行理财计划合约》、《温州银行“金鹿理财-温盈”19004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6klIUbv93QR5yjqn/l2t9ISr9yM=" w:salt="lrPhgr5nTsDak5PFYq+r2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190FC0"/>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6</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2025-07-21T02:35:51Z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