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w:t>
      </w:r>
      <w:bookmarkStart w:id="0" w:name="_GoBack"/>
      <w:bookmarkEnd w:id="0"/>
      <w:r>
        <w:rPr>
          <w:rFonts w:hint="eastAsia" w:ascii="宋体" w:hAnsi="宋体"/>
          <w:szCs w:val="21"/>
        </w:rPr>
        <w:t>、市场风险、早偿风险、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20026号开放式净值型银行理财计划产品说明书》、《温州银行“金鹿理财-温盈”20026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2020年3月9日</w:t>
            </w:r>
            <w:r>
              <w:rPr>
                <w:rFonts w:hint="eastAsia"/>
                <w:sz w:val="18"/>
                <w:szCs w:val="18"/>
                <w:u w:val="single"/>
              </w:rPr>
              <w:t>至</w:t>
            </w:r>
            <w:r>
              <w:rPr>
                <w:rFonts w:hint="eastAsia"/>
                <w:color w:val="000000"/>
                <w:sz w:val="18"/>
                <w:szCs w:val="18"/>
                <w:u w:val="single"/>
                <w:lang w:val="en-US" w:eastAsia="zh-CN"/>
              </w:rPr>
              <w:t>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：本理财计划成立日为2020年3月17日，从成立日起，每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20026号开放式净值型银行理财计划风险揭示书》、《温州银行“金鹿理财”银行理财计划合约》、《温州银行“金鹿理财-温盈”20026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4+v+CDrg8p8koOoWWdbEbx+Mso=" w:salt="74+9kQHgbSl29dG01bMAo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074031"/>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2025-07-21T02:40:00Z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