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25031</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2025年8月18日</w:t>
            </w:r>
            <w:r>
              <w:rPr>
                <w:rFonts w:hint="eastAsia"/>
                <w:sz w:val="18"/>
                <w:u w:val="single"/>
              </w:rPr>
              <w:t>至</w:t>
            </w:r>
            <w:r>
              <w:rPr>
                <w:color w:val="000000"/>
                <w:sz w:val="18"/>
                <w:u w:val="single"/>
              </w:rPr>
              <w:t>2025年8月24日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2026年9月28日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25031</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w:t>
      </w:r>
      <w:bookmarkStart w:id="0" w:name="_GoBack"/>
      <w:r>
        <w:rPr>
          <w:rFonts w:hint="eastAsia"/>
          <w:sz w:val="18"/>
          <w:szCs w:val="18"/>
        </w:rPr>
        <w:t>合约</w:t>
      </w:r>
      <w:bookmarkEnd w:id="0"/>
      <w:r>
        <w:rPr>
          <w:rFonts w:hint="eastAsia"/>
          <w:sz w:val="18"/>
          <w:szCs w:val="18"/>
        </w:rPr>
        <w:t>》和《温州银行理财产品投资者权益须知》等销售文件中的内容与本产品说明书不一致的，以本产品说明书约定的内容为准。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A81530"/>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583A28"/>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2</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2025-08-18T00:49:36Z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