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20043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20043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“金鹿理财-温盈”20043号开放式净值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20043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20043号开放式净值型银行理财计划产品说明书》、《温州银行“金鹿理财-温盈”20043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20043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温盈”20043号开放式净值型银行理财计划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20043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C1092220000094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2020年4月29日</w:t>
            </w:r>
            <w:r>
              <w:rPr>
                <w:rFonts w:hint="eastAsia"/>
                <w:sz w:val="18"/>
                <w:szCs w:val="18"/>
                <w:u w:val="single"/>
              </w:rPr>
              <w:t>至</w:t>
            </w:r>
            <w:r>
              <w:rPr>
                <w:rFonts w:hint="eastAsia"/>
                <w:color w:val="000000"/>
                <w:sz w:val="18"/>
                <w:szCs w:val="18"/>
                <w:u w:val="single"/>
                <w:lang w:val="en-US" w:eastAsia="zh-CN"/>
              </w:rPr>
              <w:t>2020年5月5日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本理财计划成立日为2020年5月6日。温州银行有权根据实际募集情况选择产品提前成立，若温州银行采取以上措施，温州银行将就产品相应要素的调整事宜于提前成立日前的一个工作日在温州银行网站予以公告。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279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279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《温州银行“金鹿理财-温盈”20043号开放式净值型（第i期）银行理财计划开放认购（申购）申请书》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《温州银行“金鹿理财-温盈”20043号开放式净值型（第i期）银行理财计划开放认购（申购）申请书》。投资运作周期到期时，该周期内的资金收益情况根据所投资资产组合的实际运作情况确定。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：本理财计划成立日为2020年5月6日，从成立日起，每</w:t>
      </w:r>
      <w:r>
        <w:rPr>
          <w:rFonts w:ascii="宋体" w:hAnsi="宋体"/>
          <w:sz w:val="18"/>
        </w:rPr>
        <w:t>【</w:t>
      </w:r>
      <w:r>
        <w:rPr>
          <w:rFonts w:hint="eastAsia" w:ascii="宋体" w:hAnsi="宋体"/>
          <w:color w:val="000000"/>
          <w:sz w:val="18"/>
        </w:rPr>
        <w:t>279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279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本产品预计到期终止日为2030年5月6日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20043号开放式净值型银行理财计划风险揭示书》、《温州银行“金鹿理财”银行理财计划合约》、《温州银行“金鹿理财-温盈”20043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H+Jf6YeFmu94JqGHEQHE2Lj4TJw=" w:salt="uTsKEiQyKzHnNG1g0HuZU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C60032"/>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2025-09-05T07:07:46Z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