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2026年9月30日</w:t>
            </w:r>
            <w:r>
              <w:rPr>
                <w:rFonts w:hint="eastAsia" w:ascii="宋体" w:hAnsi="宋体" w:eastAsia="宋体"/>
                <w:color w:val="000000"/>
                <w:kern w:val="0"/>
                <w:sz w:val="18"/>
                <w:szCs w:val="18"/>
                <w:u w:val="single"/>
                <w:lang w:eastAsia="zh-Hans"/>
              </w:rPr>
              <w:t>至2026年10月7日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dit="readOnly" w:enforcement="1" w:cryptProviderType="rsaFull" w:cryptAlgorithmClass="hash" w:cryptAlgorithmType="typeAny" w:cryptAlgorithmSid="4" w:cryptSpinCount="0" w:hash="mOOgxmN0XWmeyltjLSnvOAAGk2I=" w:salt="gLhcBOzuZodwUKfF1mI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00F08A7"/>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2025-12-20T05:36:32Z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