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19039号开放式净值型银行理财计划产品说明书》、《温州银行“金鹿理财-温盈”19039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2019年11月21日</w:t>
            </w:r>
            <w:r>
              <w:rPr>
                <w:rFonts w:hint="eastAsia"/>
                <w:sz w:val="18"/>
                <w:szCs w:val="18"/>
                <w:u w:val="single"/>
              </w:rPr>
              <w:t>至</w:t>
            </w:r>
            <w:r>
              <w:rPr>
                <w:rFonts w:hint="eastAsia"/>
                <w:color w:val="000000"/>
                <w:sz w:val="18"/>
                <w:szCs w:val="18"/>
                <w:u w:val="single"/>
                <w:lang w:val="en-US" w:eastAsia="zh-CN"/>
              </w:rPr>
              <w:t>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：本理财计划成立日为2019年11月27日，从成立日起，每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19039号开放式净值型银行理财计划风险揭示书》、《温州银行“金鹿理财”银行理财计划合约》、《温州银行“金鹿理财-温盈”19039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mVOV2VoAfwMxXOCs1/87qX5Zso=" w:salt="I7KhMmNw7WywD5Kxd8fD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6A2C56"/>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2025-12-26T09:21:48Z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