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19049号开放式净值型银行理财计划产品说明书》、《温州银行“金鹿理财-温盈”19049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2020年1月2日</w:t>
            </w:r>
            <w:r>
              <w:rPr>
                <w:rFonts w:hint="eastAsia"/>
                <w:sz w:val="18"/>
                <w:szCs w:val="18"/>
                <w:u w:val="single"/>
              </w:rPr>
              <w:t>至</w:t>
            </w:r>
            <w:r>
              <w:rPr>
                <w:rFonts w:hint="eastAsia"/>
                <w:color w:val="000000"/>
                <w:sz w:val="18"/>
                <w:szCs w:val="18"/>
                <w:u w:val="single"/>
                <w:lang w:val="en-US" w:eastAsia="zh-CN"/>
              </w:rPr>
              <w:t>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：本理财计划成立日为2020年1月8日，从成立日起，每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19049号开放式净值型银行理财计划风险揭示书》、《温州银行“金鹿理财”银行理财计划合约》、《温州银行“金鹿理财-温盈”19049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vYsQDrWrQngS4G+O1FcU4Ra+14=" w:salt="fIGtdmVghitlq1avp5t7u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891561"/>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2025-12-26T09:21:51Z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