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w:t>
      </w:r>
      <w:bookmarkStart w:id="0" w:name="_GoBack"/>
      <w:bookmarkEnd w:id="0"/>
      <w:r>
        <w:rPr>
          <w:rFonts w:hint="eastAsia" w:ascii="宋体" w:hAnsi="宋体"/>
          <w:szCs w:val="21"/>
        </w:rPr>
        <w:t>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12号开放式净值型银行理财计划产品说明书》、《温州银行“金鹿理财-普惠季享”12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C1092221000155</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2021年8月10日</w:t>
            </w:r>
            <w:r>
              <w:rPr>
                <w:rFonts w:hint="eastAsia"/>
                <w:sz w:val="18"/>
                <w:szCs w:val="18"/>
                <w:u w:val="single"/>
              </w:rPr>
              <w:t>至</w:t>
            </w:r>
            <w:r>
              <w:rPr>
                <w:rFonts w:hint="eastAsia"/>
                <w:color w:val="000000"/>
                <w:sz w:val="18"/>
                <w:szCs w:val="18"/>
                <w:u w:val="single"/>
                <w:lang w:val="en-US" w:eastAsia="zh-CN"/>
              </w:rPr>
              <w:t>2021年8月16日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首个投资运作周期的业绩比较基准为4.05%（年化）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：本理财计划成立日为2021年8月17日，从成立日起，每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本产品预计到期终止日为2031年8月17日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12号开放式净值型银行理财计划风险揭示书》、《温州银行“金鹿理财”银行理财计划合约》、《温州银行“金鹿理财-普惠季享”12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lOPgM2cMlOhYIYa8QR7/5FQ/08=" w:salt="/TfYGHe5hDrn4X730kfFj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7C01A6E"/>
    <w:rsid w:val="48113790"/>
    <w:rsid w:val="49C60CA3"/>
    <w:rsid w:val="4A5E2770"/>
    <w:rsid w:val="4A803D41"/>
    <w:rsid w:val="4EE753FB"/>
    <w:rsid w:val="4EEB4EDA"/>
    <w:rsid w:val="4F890433"/>
    <w:rsid w:val="50044A9D"/>
    <w:rsid w:val="504772D4"/>
    <w:rsid w:val="51824B96"/>
    <w:rsid w:val="54136DAE"/>
    <w:rsid w:val="54770D0C"/>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7</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2026-01-30T07:19:07Z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