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20019号开放式净值型银行理财计划产品说明书》、《温州银行“金鹿理财-温盈”20019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2020年2月24日</w:t>
            </w:r>
            <w:r>
              <w:rPr>
                <w:rFonts w:hint="eastAsia"/>
                <w:sz w:val="18"/>
                <w:szCs w:val="18"/>
                <w:u w:val="single"/>
              </w:rPr>
              <w:t>至</w:t>
            </w:r>
            <w:r>
              <w:rPr>
                <w:rFonts w:hint="eastAsia"/>
                <w:color w:val="000000"/>
                <w:sz w:val="18"/>
                <w:szCs w:val="18"/>
                <w:u w:val="single"/>
                <w:lang w:val="en-US" w:eastAsia="zh-CN"/>
              </w:rPr>
              <w:t>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20019号开放式净值型银行理财计划风险揭示书》、《温州银行“金鹿理财”银行理财计划合约》、《温州银行“金鹿理财-温盈”20019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WUqVW/wKGCervQs3/5BuhL+4nw=" w:salt="X36BwOBw4p2QaEAmm+uZg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4FFB6895"/>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2026-02-06T09:10:43Z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