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20012</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20012号开放式净值型银行理财计划产品说明书》、《温州银行“金鹿理财-温盈”20012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20012</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温盈”20012号开放式净值型银行理财计划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w:t>
      </w:r>
      <w:bookmarkStart w:id="0" w:name="_GoBack"/>
      <w:bookmarkEnd w:id="0"/>
      <w:r>
        <w:rPr>
          <w:rFonts w:hint="eastAsia"/>
          <w:sz w:val="18"/>
          <w:szCs w:val="18"/>
        </w:rPr>
        <w:t>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20012</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YJ2012</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C1092220000063</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2020年2月3日</w:t>
            </w:r>
            <w:r>
              <w:rPr>
                <w:rFonts w:hint="eastAsia"/>
                <w:sz w:val="18"/>
                <w:szCs w:val="18"/>
                <w:u w:val="single"/>
              </w:rPr>
              <w:t>至</w:t>
            </w:r>
            <w:r>
              <w:rPr>
                <w:rFonts w:hint="eastAsia"/>
                <w:color w:val="000000"/>
                <w:sz w:val="18"/>
                <w:szCs w:val="18"/>
                <w:u w:val="single"/>
                <w:lang w:val="en-US" w:eastAsia="zh-CN"/>
              </w:rPr>
              <w:t>2020年2月9日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《温州银行“金鹿理财-温盈”20012号开放式净值型（第i期）银行理财计划开放认购（申购）申请书》。投资运作周期到期时，该周期内的资金收益情况根据所投资资产组合的实际运作情况确定。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：本理财计划成立日为2020年2月10日，从成立日起，每</w:t>
      </w:r>
      <w:r>
        <w:rPr>
          <w:rFonts w:ascii="宋体" w:hAnsi="宋体"/>
          <w:sz w:val="18"/>
        </w:rPr>
        <w:t>【</w:t>
      </w:r>
      <w:r>
        <w:rPr>
          <w:rFonts w:hint="eastAsia" w:ascii="宋体" w:hAnsi="宋体"/>
          <w:color w:val="000000"/>
          <w:sz w:val="18"/>
        </w:rPr>
        <w:t>375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375</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20012号开放式净值型银行理财计划风险揭示书》、《温州银行“金鹿理财”银行理财计划合约》、《温州银行“金鹿理财-温盈”20012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2026-01-30T02:52:27Z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