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7号开放式净值型银行理财计划产品说明书》、《温州银行“金鹿理财-普惠季享”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C1092221000150</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2021年7月6日</w:t>
            </w:r>
            <w:r>
              <w:rPr>
                <w:rFonts w:hint="eastAsia"/>
                <w:sz w:val="18"/>
                <w:szCs w:val="18"/>
                <w:u w:val="single"/>
              </w:rPr>
              <w:t>至</w:t>
            </w:r>
            <w:r>
              <w:rPr>
                <w:rFonts w:hint="eastAsia"/>
                <w:color w:val="000000"/>
                <w:sz w:val="18"/>
                <w:szCs w:val="18"/>
                <w:u w:val="single"/>
                <w:lang w:val="en-US" w:eastAsia="zh-CN"/>
              </w:rPr>
              <w:t>2021年7月12日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：本理财计划成立日为2021年7月13日，从成立日起，每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7号开放式净值型银行理财计划风险揭示书》、《温州银行“金鹿理财”银行理财计划合约》、《温州银行“金鹿理财-普惠季享”7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KHPynetS1JpJmhBvjWzyhSaW8M=" w:salt="UC6PckG9Xn58DPGPp1FPi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032956"/>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2026-03-27T07:16:21Z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