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20018</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20018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“金鹿理财-温盈”20018号开放式净值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20018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20018号开放式净值型银行理财计划产品说明书》、《温州银行“金鹿理财-温盈”20018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20018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温盈”20018号开放式净值型银行理财计划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20018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C1092220000069</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2020年2月17日</w:t>
            </w:r>
            <w:r>
              <w:rPr>
                <w:rFonts w:hint="eastAsia"/>
                <w:sz w:val="18"/>
                <w:szCs w:val="18"/>
                <w:u w:val="single"/>
              </w:rPr>
              <w:t>至</w:t>
            </w:r>
            <w:r>
              <w:rPr>
                <w:rFonts w:hint="eastAsia"/>
                <w:color w:val="000000"/>
                <w:sz w:val="18"/>
                <w:szCs w:val="18"/>
                <w:u w:val="single"/>
                <w:lang w:val="en-US" w:eastAsia="zh-CN"/>
              </w:rPr>
              <w:t>2020年2月23日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本理财计划成立日为2020年2月24日。温州银行有权根据实际募集情况选择产品提前成立，若温州银行采取以上措施，温州银行将就产品相应要素的调整事宜于提前成立日前的一个工作日在温州银行网站予以公告。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373</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373</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《温州银行“金鹿理财-温盈”20018号开放式净值型（第i期）银行理财计划开放认购（申购）申请书》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《温州银行“金鹿理财-温盈”20018号开放式净值型（第i期）银行理财计划开放认购（申购）申请书》。投资运作周期到期时，该周期内的资金收益情况根据所投资资产组合的实际运作情况确定。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：本理财计划成立日为2020年2月24日，从成立日起，每</w:t>
      </w:r>
      <w:r>
        <w:rPr>
          <w:rFonts w:ascii="宋体" w:hAnsi="宋体"/>
          <w:sz w:val="18"/>
        </w:rPr>
        <w:t>【</w:t>
      </w:r>
      <w:r>
        <w:rPr>
          <w:rFonts w:hint="eastAsia" w:ascii="宋体" w:hAnsi="宋体"/>
          <w:color w:val="000000"/>
          <w:sz w:val="18"/>
        </w:rPr>
        <w:t>373</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373</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本产品预计到期终止日为2030年2月24日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20018号开放式净值型银行理财计划风险揭示书》、《温州银行“金鹿理财”银行理财计划合约》、《温州银行“金鹿理财-温盈”20018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iSMJ0Y4L6kcgkqWYzXWyn4/E7X8=" w:salt="RWs5cdSzHg6SRolAcE7qt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6817642"/>
    <w:rsid w:val="468617D1"/>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6</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2026-03-27T07:16:25Z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