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20029号开放式净值型银行理财计划产品说明书》、《温州银行“金鹿理财-温盈”20029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2020年3月17日</w:t>
            </w:r>
            <w:r>
              <w:rPr>
                <w:rFonts w:hint="eastAsia"/>
                <w:sz w:val="18"/>
                <w:szCs w:val="18"/>
                <w:u w:val="single"/>
              </w:rPr>
              <w:t>至</w:t>
            </w:r>
            <w:r>
              <w:rPr>
                <w:rFonts w:hint="eastAsia"/>
                <w:color w:val="000000"/>
                <w:sz w:val="18"/>
                <w:szCs w:val="18"/>
                <w:u w:val="single"/>
                <w:lang w:val="en-US" w:eastAsia="zh-CN"/>
              </w:rPr>
              <w:t>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20029号开放式净值型银行理财计划风险揭示书》、《温州银行“金鹿理财”银行理财计划合约》、《温州银行“金鹿理财-温盈”20029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V8PBmy3LYHJX23x9yVokoMaS3jQ=" w:salt="o1rf55XKtLBVjSoYF2Ych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68617D1"/>
    <w:rsid w:val="47F32BE2"/>
    <w:rsid w:val="497C717E"/>
    <w:rsid w:val="49815F2A"/>
    <w:rsid w:val="49C633C6"/>
    <w:rsid w:val="4A2E173D"/>
    <w:rsid w:val="4ABC78E8"/>
    <w:rsid w:val="4BA97F2D"/>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0D1BA4"/>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17681</Words>
  <Characters>17980</Characters>
  <Lines>133</Lines>
  <Paragraphs>37</Paragraphs>
  <TotalTime>1</TotalTime>
  <ScaleCrop>false</ScaleCrop>
  <LinksUpToDate>false</LinksUpToDate>
  <CharactersWithSpaces>18277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2026-04-30T09:19:24Z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