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w:t>
      </w:r>
      <w:bookmarkStart w:id="0" w:name="_GoBack"/>
      <w:bookmarkEnd w:id="0"/>
      <w:r>
        <w:rPr>
          <w:rFonts w:hint="eastAsia" w:ascii="宋体" w:hAnsi="宋体"/>
          <w:szCs w:val="21"/>
        </w:rPr>
        <w:t>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20049号开放式净值型银行理财计划产品说明书》、《温州银行“金鹿理财-温盈”20049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2020年5月14日</w:t>
            </w:r>
            <w:r>
              <w:rPr>
                <w:rFonts w:hint="eastAsia"/>
                <w:sz w:val="18"/>
                <w:szCs w:val="18"/>
                <w:u w:val="single"/>
              </w:rPr>
              <w:t>至</w:t>
            </w:r>
            <w:r>
              <w:rPr>
                <w:rFonts w:hint="eastAsia"/>
                <w:color w:val="000000"/>
                <w:sz w:val="18"/>
                <w:szCs w:val="18"/>
                <w:u w:val="single"/>
                <w:lang w:val="en-US" w:eastAsia="zh-CN"/>
              </w:rPr>
              <w:t>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：本理财计划成立日为2020年5月20日，从成立日起，每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20049号开放式净值型银行理财计划风险揭示书》、《温州银行“金鹿理财”银行理财计划合约》、《温州银行“金鹿理财-温盈”20049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GhNHstOpP15JbgDxOC/wijznlU=" w:salt="C/MlNhvK+RNmJkzOANlse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8497E03"/>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2026-04-30T09:21:44Z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