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温州银行“金鹿理财-温盈”</w:t>
      </w:r>
      <w:r>
        <w:rPr>
          <w:rFonts w:hint="eastAsia" w:ascii="黑体" w:eastAsia="黑体"/>
          <w:color w:val="000000"/>
          <w:sz w:val="30"/>
          <w:szCs w:val="30"/>
          <w:u w:val="single"/>
        </w:rPr>
        <w:t>20051</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color w:val="000000"/>
          <w:szCs w:val="21"/>
          <w:u w:val="single"/>
        </w:rPr>
        <w:t>20051</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color w:val="000000"/>
          <w:szCs w:val="21"/>
        </w:rPr>
        <w:t>“金鹿理财-温盈”20051号开放式净值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color w:val="000000"/>
          <w:szCs w:val="21"/>
        </w:rPr>
        <w:t>三、本风险揭示书及《温州银行“金鹿理财-温盈”20051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温盈”20051号开放式净值型银行理财计划产品说明书》、《温州银行“金鹿理财-温盈”20051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color w:val="000000"/>
          <w:sz w:val="30"/>
          <w:szCs w:val="30"/>
          <w:u w:val="single"/>
        </w:rPr>
        <w:t>20051</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rPr>
        <w:t>温盈”20051号开放式净值型银行理财计划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在本理财产品存续期内，本理财产品风险等级可能会进行调整</w:t>
      </w:r>
      <w:r>
        <w:rPr>
          <w:rFonts w:hint="eastAsia"/>
          <w:sz w:val="18"/>
          <w:szCs w:val="18"/>
          <w:lang w:eastAsia="zh-CN"/>
        </w:rPr>
        <w:t>。</w:t>
      </w:r>
      <w:r>
        <w:rPr>
          <w:rFonts w:hint="eastAsia"/>
          <w:sz w:val="18"/>
          <w:szCs w:val="18"/>
        </w:rPr>
        <w:t>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“金鹿理财-温盈”</w:t>
            </w:r>
            <w:r>
              <w:rPr>
                <w:rFonts w:hint="eastAsia"/>
                <w:color w:val="000000"/>
                <w:sz w:val="18"/>
                <w:szCs w:val="18"/>
                <w:u w:val="single"/>
              </w:rPr>
              <w:t>20051</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color w:val="000000"/>
                <w:sz w:val="18"/>
                <w:szCs w:val="18"/>
              </w:rPr>
              <w:t>YJ2051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C1092220000245</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lang w:val="en-US" w:eastAsia="zh-CN"/>
              </w:rPr>
              <w:t>2020年5月20日</w:t>
            </w:r>
            <w:r>
              <w:rPr>
                <w:rFonts w:hint="eastAsia"/>
                <w:sz w:val="18"/>
                <w:szCs w:val="18"/>
                <w:u w:val="single"/>
              </w:rPr>
              <w:t>至</w:t>
            </w:r>
            <w:r>
              <w:rPr>
                <w:rFonts w:hint="eastAsia"/>
                <w:color w:val="000000"/>
                <w:sz w:val="18"/>
                <w:szCs w:val="18"/>
                <w:u w:val="single"/>
                <w:lang w:val="en-US" w:eastAsia="zh-CN"/>
              </w:rPr>
              <w:t>2020年5月26日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首个投资运作周期的业绩比较基准为4.25%（年化）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olor w:val="000000"/>
                <w:sz w:val="18"/>
                <w:szCs w:val="18"/>
              </w:rPr>
              <w:t>本理财计划成立日为2020年5月27日。温州银行有权根据实际募集情况选择产品提前成立，若温州银行采取以上措施，温州银行将就产品相应要素的调整事宜于提前成立日前的一个工作日在温州银行网站予以公告。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color w:val="000000"/>
                <w:sz w:val="18"/>
              </w:rPr>
              <w:t>182</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182</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color w:val="000000"/>
                <w:sz w:val="18"/>
                <w:szCs w:val="18"/>
              </w:rPr>
              <w:t>《温州银行“金鹿理财-温盈”20051号开放式净值型（第i期）银行理财计划开放认购（申购）申请书》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rFonts w:hint="eastAsia"/>
                <w:sz w:val="18"/>
                <w:szCs w:val="18"/>
                <w:lang w:eastAsia="zh-CN"/>
              </w:rPr>
              <w:t>0.6</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w:t>
      </w:r>
      <w:r>
        <w:rPr>
          <w:rFonts w:hint="eastAsia"/>
          <w:sz w:val="18"/>
          <w:szCs w:val="18"/>
          <w:lang w:val="en-US" w:eastAsia="zh-CN"/>
        </w:rPr>
        <w:t>债权</w:t>
      </w:r>
      <w:r>
        <w:rPr>
          <w:rFonts w:hint="eastAsia"/>
          <w:sz w:val="18"/>
          <w:szCs w:val="18"/>
        </w:rPr>
        <w:t>类资产，部分可投资于权益类资产</w:t>
      </w:r>
      <w:r>
        <w:rPr>
          <w:rFonts w:hint="eastAsia"/>
          <w:sz w:val="18"/>
          <w:szCs w:val="18"/>
          <w:lang w:eastAsia="zh-CN"/>
        </w:rPr>
        <w:t>、</w:t>
      </w:r>
      <w:r>
        <w:rPr>
          <w:rFonts w:hint="eastAsia"/>
          <w:sz w:val="18"/>
          <w:szCs w:val="18"/>
          <w:lang w:val="en-US" w:eastAsia="zh-CN"/>
        </w:rPr>
        <w:t>商品及金融衍生品类资产</w:t>
      </w:r>
      <w:r>
        <w:rPr>
          <w:rFonts w:hint="eastAsia"/>
          <w:sz w:val="18"/>
          <w:szCs w:val="18"/>
        </w:rPr>
        <w:t>。具体包括但不限于银行间市场和证券交易所市场债权性资产、非标准化债权资产、资产管理计划、信托计划、各类受（收）益权、资产支持证券、票据资产、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251"/>
        <w:gridCol w:w="5446"/>
        <w:gridCol w:w="1703"/>
      </w:tblGrid>
      <w:tr>
        <w:tblPrEx>
          <w:tblCellMar>
            <w:top w:w="0" w:type="dxa"/>
            <w:left w:w="108" w:type="dxa"/>
            <w:bottom w:w="0" w:type="dxa"/>
            <w:right w:w="108" w:type="dxa"/>
          </w:tblCellMar>
        </w:tblPrEx>
        <w:trPr>
          <w:trHeight w:val="270" w:hRule="atLeast"/>
          <w:jc w:val="center"/>
        </w:trPr>
        <w:tc>
          <w:tcPr>
            <w:tcW w:w="225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4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tcBorders>
              <w:top w:val="nil"/>
              <w:left w:val="single" w:color="auto" w:sz="4" w:space="0"/>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lang w:val="en-US" w:eastAsia="zh-CN"/>
              </w:rPr>
              <w:t>其他类资产</w:t>
            </w:r>
          </w:p>
        </w:tc>
        <w:tc>
          <w:tcPr>
            <w:tcW w:w="5446" w:type="dxa"/>
            <w:tcBorders>
              <w:top w:val="nil"/>
              <w:left w:val="nil"/>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rPr>
              <w:t>证券投资基金</w:t>
            </w:r>
            <w:r>
              <w:rPr>
                <w:rFonts w:hint="eastAsia"/>
                <w:sz w:val="18"/>
                <w:szCs w:val="18"/>
              </w:rPr>
              <w:t>以及其他符合监管要求的权益类</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商品及金融衍生品类</w:t>
            </w:r>
            <w:r>
              <w:rPr>
                <w:rFonts w:hint="eastAsia"/>
                <w:sz w:val="18"/>
                <w:szCs w:val="18"/>
              </w:rPr>
              <w:t>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color w:val="000000"/>
          <w:sz w:val="18"/>
          <w:szCs w:val="18"/>
        </w:rPr>
        <w:t>《温州银行“金鹿理财-温盈”20051号开放式净值型（第i期）银行理财计划开放认购（申购）申请书》。投资运作周期到期时，该周期内的资金收益情况根据所投资资产组合的实际运作情况确定。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：本理财计划成立日为2020年5月27日，从成立日起，每</w:t>
      </w:r>
      <w:r>
        <w:rPr>
          <w:rFonts w:ascii="宋体" w:hAnsi="宋体"/>
          <w:sz w:val="18"/>
        </w:rPr>
        <w:t>【</w:t>
      </w:r>
      <w:r>
        <w:rPr>
          <w:rFonts w:hint="eastAsia" w:ascii="宋体" w:hAnsi="宋体"/>
          <w:color w:val="000000"/>
          <w:sz w:val="18"/>
        </w:rPr>
        <w:t>182</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182</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eastAsia="zh-Hans"/>
        </w:rPr>
        <w:t>千</w:t>
      </w:r>
      <w:r>
        <w:rPr>
          <w:rFonts w:hint="eastAsia"/>
          <w:sz w:val="18"/>
          <w:szCs w:val="18"/>
        </w:rPr>
        <w:t>元或人民币</w:t>
      </w:r>
      <w:r>
        <w:rPr>
          <w:sz w:val="18"/>
          <w:szCs w:val="18"/>
        </w:rPr>
        <w:t>1</w:t>
      </w:r>
      <w:r>
        <w:rPr>
          <w:rFonts w:hint="eastAsia"/>
          <w:sz w:val="18"/>
          <w:szCs w:val="18"/>
          <w:lang w:eastAsia="zh-Hans"/>
        </w:rPr>
        <w:t>千</w:t>
      </w:r>
      <w:r>
        <w:rPr>
          <w:rFonts w:hint="eastAsia"/>
          <w:sz w:val="18"/>
          <w:szCs w:val="18"/>
        </w:rPr>
        <w:t>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color w:val="000000"/>
          <w:sz w:val="18"/>
          <w:szCs w:val="18"/>
        </w:rPr>
        <w:t>本产品预计到期终止日为2030年5月27日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w:t>
      </w:r>
      <w:r>
        <w:rPr>
          <w:rFonts w:hint="eastAsia"/>
          <w:sz w:val="18"/>
          <w:szCs w:val="18"/>
          <w:lang w:eastAsia="zh-CN"/>
        </w:rPr>
        <w:t>0.6</w:t>
      </w:r>
      <w:r>
        <w:rPr>
          <w:rFonts w:hint="eastAsia"/>
          <w:sz w:val="18"/>
          <w:szCs w:val="18"/>
        </w:rPr>
        <w:t>%（最高），计算方法如下：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w:t>
      </w:r>
      <w:r>
        <w:rPr>
          <w:rFonts w:hint="default"/>
          <w:sz w:val="18"/>
          <w:szCs w:val="18"/>
          <w:lang w:val="en-US"/>
        </w:rPr>
        <w:t>以及</w:t>
      </w:r>
      <w:r>
        <w:rPr>
          <w:rFonts w:hint="eastAsia"/>
          <w:sz w:val="18"/>
          <w:szCs w:val="18"/>
        </w:rPr>
        <w:t>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4"/>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5"/>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color w:val="000000"/>
          <w:sz w:val="18"/>
          <w:szCs w:val="18"/>
        </w:rPr>
        <w:t>（3）《温州银行“金鹿理财-温盈”20051号开放式净值型银行理财计划风险揭示书》、《温州银行“金鹿理财”银行理财计划合约》、《温州银行“金鹿理财-温盈”20051号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LWLCVaGoaq+ZyjKaK5uecWkTbXU=" w:salt="VT0B1pwcc6FSG/xDrsY+9Q=="/>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80D74"/>
    <w:rsid w:val="000914E7"/>
    <w:rsid w:val="000A000E"/>
    <w:rsid w:val="000A6768"/>
    <w:rsid w:val="000A76AD"/>
    <w:rsid w:val="000B6643"/>
    <w:rsid w:val="000C4E56"/>
    <w:rsid w:val="000E4DFB"/>
    <w:rsid w:val="001174B1"/>
    <w:rsid w:val="001327C2"/>
    <w:rsid w:val="001357FB"/>
    <w:rsid w:val="001513E8"/>
    <w:rsid w:val="00172A27"/>
    <w:rsid w:val="00174C1E"/>
    <w:rsid w:val="00175BC0"/>
    <w:rsid w:val="001A4FD5"/>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5727"/>
    <w:rsid w:val="004D78AD"/>
    <w:rsid w:val="004F56C1"/>
    <w:rsid w:val="0050183B"/>
    <w:rsid w:val="00514DB5"/>
    <w:rsid w:val="005236A4"/>
    <w:rsid w:val="00526355"/>
    <w:rsid w:val="00541381"/>
    <w:rsid w:val="00543E6B"/>
    <w:rsid w:val="005447D7"/>
    <w:rsid w:val="0054786A"/>
    <w:rsid w:val="00565D6D"/>
    <w:rsid w:val="00595828"/>
    <w:rsid w:val="005D00A7"/>
    <w:rsid w:val="005F0ADF"/>
    <w:rsid w:val="005F5EC0"/>
    <w:rsid w:val="00606B12"/>
    <w:rsid w:val="00635890"/>
    <w:rsid w:val="006371D5"/>
    <w:rsid w:val="00645D61"/>
    <w:rsid w:val="00670ACF"/>
    <w:rsid w:val="00680B55"/>
    <w:rsid w:val="006871D5"/>
    <w:rsid w:val="006940BB"/>
    <w:rsid w:val="006A44DB"/>
    <w:rsid w:val="006A4DCA"/>
    <w:rsid w:val="006C2646"/>
    <w:rsid w:val="006E0989"/>
    <w:rsid w:val="006E7B4A"/>
    <w:rsid w:val="0071552D"/>
    <w:rsid w:val="00716CFC"/>
    <w:rsid w:val="00720A64"/>
    <w:rsid w:val="0072441B"/>
    <w:rsid w:val="007418E8"/>
    <w:rsid w:val="007420B8"/>
    <w:rsid w:val="00751573"/>
    <w:rsid w:val="00762431"/>
    <w:rsid w:val="00781E33"/>
    <w:rsid w:val="007946C3"/>
    <w:rsid w:val="007A0DD0"/>
    <w:rsid w:val="007A2668"/>
    <w:rsid w:val="007B319B"/>
    <w:rsid w:val="007B43C7"/>
    <w:rsid w:val="007B4F0A"/>
    <w:rsid w:val="007D5309"/>
    <w:rsid w:val="007D6AB9"/>
    <w:rsid w:val="007D74E0"/>
    <w:rsid w:val="007E5A98"/>
    <w:rsid w:val="007E78B8"/>
    <w:rsid w:val="0080322B"/>
    <w:rsid w:val="0083490C"/>
    <w:rsid w:val="008507F2"/>
    <w:rsid w:val="00853209"/>
    <w:rsid w:val="008538DA"/>
    <w:rsid w:val="008603CA"/>
    <w:rsid w:val="00864A10"/>
    <w:rsid w:val="00875641"/>
    <w:rsid w:val="00883377"/>
    <w:rsid w:val="00883BDE"/>
    <w:rsid w:val="00884B07"/>
    <w:rsid w:val="008A0854"/>
    <w:rsid w:val="008A277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44DF1"/>
    <w:rsid w:val="00A63935"/>
    <w:rsid w:val="00A7512B"/>
    <w:rsid w:val="00A75676"/>
    <w:rsid w:val="00A85414"/>
    <w:rsid w:val="00A94352"/>
    <w:rsid w:val="00A96B10"/>
    <w:rsid w:val="00AA0BCA"/>
    <w:rsid w:val="00AA235B"/>
    <w:rsid w:val="00AA798B"/>
    <w:rsid w:val="00AB07C5"/>
    <w:rsid w:val="00AB1240"/>
    <w:rsid w:val="00AB1372"/>
    <w:rsid w:val="00AB4C88"/>
    <w:rsid w:val="00AB5E02"/>
    <w:rsid w:val="00AC0326"/>
    <w:rsid w:val="00AC4F2E"/>
    <w:rsid w:val="00AE07D8"/>
    <w:rsid w:val="00AF3269"/>
    <w:rsid w:val="00B13AE6"/>
    <w:rsid w:val="00B1785B"/>
    <w:rsid w:val="00B21C5E"/>
    <w:rsid w:val="00B72700"/>
    <w:rsid w:val="00B9709A"/>
    <w:rsid w:val="00BB746A"/>
    <w:rsid w:val="00BF2243"/>
    <w:rsid w:val="00BF4706"/>
    <w:rsid w:val="00C027A1"/>
    <w:rsid w:val="00C0532A"/>
    <w:rsid w:val="00C059F8"/>
    <w:rsid w:val="00C242A5"/>
    <w:rsid w:val="00C57CDF"/>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5B2"/>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0FE457F"/>
    <w:rsid w:val="06AF5062"/>
    <w:rsid w:val="07EC55A4"/>
    <w:rsid w:val="08294507"/>
    <w:rsid w:val="0E697CA7"/>
    <w:rsid w:val="0F1A3EC9"/>
    <w:rsid w:val="0F3A26CB"/>
    <w:rsid w:val="10D46D68"/>
    <w:rsid w:val="110A015B"/>
    <w:rsid w:val="11AD367A"/>
    <w:rsid w:val="11FC6491"/>
    <w:rsid w:val="12AF54F8"/>
    <w:rsid w:val="12C37B94"/>
    <w:rsid w:val="12C50DEC"/>
    <w:rsid w:val="15217A25"/>
    <w:rsid w:val="17277EF5"/>
    <w:rsid w:val="17D47E76"/>
    <w:rsid w:val="19BC0843"/>
    <w:rsid w:val="1A0C55B0"/>
    <w:rsid w:val="1B042A21"/>
    <w:rsid w:val="1B791582"/>
    <w:rsid w:val="1B8D49E4"/>
    <w:rsid w:val="1C813061"/>
    <w:rsid w:val="1D7D329E"/>
    <w:rsid w:val="1E9802D8"/>
    <w:rsid w:val="1F992244"/>
    <w:rsid w:val="1FF86756"/>
    <w:rsid w:val="21716EFD"/>
    <w:rsid w:val="228F020A"/>
    <w:rsid w:val="243D7238"/>
    <w:rsid w:val="25385D7F"/>
    <w:rsid w:val="25D455A1"/>
    <w:rsid w:val="284D2E1D"/>
    <w:rsid w:val="296A7563"/>
    <w:rsid w:val="30160617"/>
    <w:rsid w:val="306F7311"/>
    <w:rsid w:val="31253F01"/>
    <w:rsid w:val="33157C11"/>
    <w:rsid w:val="34B42407"/>
    <w:rsid w:val="35EA1207"/>
    <w:rsid w:val="36E42715"/>
    <w:rsid w:val="382F302B"/>
    <w:rsid w:val="38747519"/>
    <w:rsid w:val="38E45900"/>
    <w:rsid w:val="39C8686F"/>
    <w:rsid w:val="3A4851EE"/>
    <w:rsid w:val="3BE35F9B"/>
    <w:rsid w:val="3F063D4E"/>
    <w:rsid w:val="3FC979F3"/>
    <w:rsid w:val="40076C80"/>
    <w:rsid w:val="42526821"/>
    <w:rsid w:val="4275406E"/>
    <w:rsid w:val="42A87CFF"/>
    <w:rsid w:val="468617D1"/>
    <w:rsid w:val="47F32BE2"/>
    <w:rsid w:val="497C717E"/>
    <w:rsid w:val="49815F2A"/>
    <w:rsid w:val="49C633C6"/>
    <w:rsid w:val="4A2E173D"/>
    <w:rsid w:val="4ABC78E8"/>
    <w:rsid w:val="4BA97F2D"/>
    <w:rsid w:val="4ED34292"/>
    <w:rsid w:val="4FC865FE"/>
    <w:rsid w:val="524916E3"/>
    <w:rsid w:val="52544188"/>
    <w:rsid w:val="55312E83"/>
    <w:rsid w:val="55CE1987"/>
    <w:rsid w:val="55EF3F6F"/>
    <w:rsid w:val="576363EF"/>
    <w:rsid w:val="58780E48"/>
    <w:rsid w:val="58E62499"/>
    <w:rsid w:val="59647D3E"/>
    <w:rsid w:val="5A250F91"/>
    <w:rsid w:val="5CC812FA"/>
    <w:rsid w:val="5CCC65F5"/>
    <w:rsid w:val="5E821239"/>
    <w:rsid w:val="5F650D3C"/>
    <w:rsid w:val="61AE7F1D"/>
    <w:rsid w:val="637E1589"/>
    <w:rsid w:val="658E5B8D"/>
    <w:rsid w:val="686A13AA"/>
    <w:rsid w:val="6D657193"/>
    <w:rsid w:val="6F0A3BD3"/>
    <w:rsid w:val="73E45411"/>
    <w:rsid w:val="74B84FF6"/>
    <w:rsid w:val="75F7452C"/>
    <w:rsid w:val="769A561B"/>
    <w:rsid w:val="77D232A2"/>
    <w:rsid w:val="78115854"/>
    <w:rsid w:val="7BF13C4F"/>
    <w:rsid w:val="7DDE5540"/>
    <w:rsid w:val="7DE500BC"/>
    <w:rsid w:val="7E1750DA"/>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12</Pages>
  <Words>17681</Words>
  <Characters>17980</Characters>
  <Lines>133</Lines>
  <Paragraphs>37</Paragraphs>
  <TotalTime>2</TotalTime>
  <ScaleCrop>false</ScaleCrop>
  <LinksUpToDate>false</LinksUpToDate>
  <CharactersWithSpaces>18277</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应心茹</cp:lastModifiedBy>
  <cp:lastPrinted>2016-09-02T23:01:00Z</cp:lastPrinted>
  <dcterms:modified xsi:type="dcterms:W3CDTF">2026-05-09T03:45:42Z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y fmtid="{D5CDD505-2E9C-101B-9397-08002B2CF9AE}" pid="4" name="KSOTemplateDocerSaveRecord">
    <vt:lpwstr>eyJoZGlkIjoiOWFlMGRmNzM2NmMzYTA5NGU1NWRhNDhiYzdmNjdlMDYiLCJ1c2VySWQiOiIzOTQzMjAxMTgifQ==</vt:lpwstr>
  </property>
</Properties>
</file>