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20004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20004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w:t>
      </w:r>
      <w:bookmarkStart w:id="0" w:name="_GoBack"/>
      <w:bookmarkEnd w:id="0"/>
      <w:r>
        <w:rPr>
          <w:rFonts w:hint="eastAsia"/>
          <w:szCs w:val="21"/>
        </w:rPr>
        <w:t>回兑付，每个运作期内的理财期限、理财起始日、理财计划到期日及业绩比较基准等要素以《温州银行“金鹿理财-普惠颐养”</w:t>
      </w:r>
      <w:r>
        <w:rPr>
          <w:color w:val="000000"/>
          <w:szCs w:val="21"/>
        </w:rPr>
        <w:t>20004</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20004</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20004</w:t>
      </w:r>
      <w:r>
        <w:rPr>
          <w:rFonts w:hint="eastAsia" w:ascii="宋体" w:hAnsi="宋体"/>
          <w:szCs w:val="21"/>
        </w:rPr>
        <w:t>号开放式净值型银行理财计划产品说明书》、《温州银行“金鹿理财-普惠颐养”</w:t>
      </w:r>
      <w:r>
        <w:rPr>
          <w:color w:val="000000"/>
          <w:szCs w:val="21"/>
        </w:rPr>
        <w:t>20004</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20004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20004</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20004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C1092220000238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2020年6月10日</w:t>
            </w:r>
            <w:r>
              <w:rPr>
                <w:rFonts w:hint="eastAsia"/>
                <w:sz w:val="18"/>
                <w:szCs w:val="18"/>
                <w:u w:val="single"/>
              </w:rPr>
              <w:t>至</w:t>
            </w:r>
            <w:r>
              <w:rPr>
                <w:rFonts w:hint="eastAsia"/>
                <w:color w:val="000000"/>
                <w:sz w:val="18"/>
                <w:szCs w:val="18"/>
                <w:u w:val="single"/>
                <w:lang w:val="en-US" w:eastAsia="zh-CN"/>
              </w:rPr>
              <w:t>2020年6月16日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本理财计划成立日为2020年6月17日。温州银行有权根据实际募集情况选择产品提前成立，若温州银行采取以上措施，温州银行将就产品相应要素的调整事宜于提前成立日前的一个工作日在温州银行网站予以公告。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1087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1087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20004</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20004</w:t>
            </w:r>
            <w:r>
              <w:rPr>
                <w:rFonts w:hint="eastAsia" w:ascii="宋体" w:hAnsi="宋体"/>
                <w:sz w:val="18"/>
              </w:rPr>
              <w:t>号开放式净值型（第i期）银行理财计划开放认购（申购）申请书》所载明的产品要素。若该投资周期起始日至分红日期间，扣除托管费、固定管理费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及其他费用后，累计产品投资年化收益率小于业绩比较基准但大于0的，按产品实际投资收益暂行下发收益；若该投资周期起始日至分红日期间，扣除托管费、固定管理费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20004</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：本理财计划成立日为2020年6月17日，从成立日起，每</w:t>
      </w:r>
      <w:r>
        <w:rPr>
          <w:rFonts w:ascii="宋体" w:hAnsi="宋体"/>
          <w:sz w:val="18"/>
        </w:rPr>
        <w:t>【</w:t>
      </w:r>
      <w:r>
        <w:rPr>
          <w:rFonts w:hint="eastAsia" w:ascii="宋体" w:hAnsi="宋体"/>
          <w:color w:val="000000"/>
          <w:sz w:val="18"/>
        </w:rPr>
        <w:t>1087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1087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本产品预计到期终止日为2032年6月17日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w:t>
      </w:r>
      <w:r>
        <w:rPr>
          <w:rFonts w:hint="eastAsia"/>
          <w:sz w:val="18"/>
          <w:szCs w:val="18"/>
        </w:rPr>
        <w:t>本周期</w:t>
      </w:r>
      <w:r>
        <w:rPr>
          <w:sz w:val="18"/>
          <w:szCs w:val="18"/>
        </w:rPr>
        <w:t>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20004</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及其他费用后，累计产品投资年化收益率大于或等于业绩比较基准的，按业绩比较基准暂行下发；若该投资周期起始日至分红日期间，扣除托管费、固定管理费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及其他费用后，累计产品投资年化收益率小于业绩比较基准但大于0的，按产品实际投资收益暂行下发；若该投资周期起始日至分红日期间，扣除托管费、固定管理费</w:t>
      </w:r>
      <w:r>
        <w:rPr>
          <w:rFonts w:hint="eastAsia" w:ascii="宋体" w:hAnsi="宋体"/>
          <w:sz w:val="18"/>
          <w:lang w:eastAsia="zh-CN"/>
        </w:rPr>
        <w:t>、</w:t>
      </w:r>
      <w:r>
        <w:rPr>
          <w:rFonts w:hint="eastAsia" w:ascii="宋体" w:hAnsi="宋体"/>
          <w:sz w:val="18"/>
          <w:lang w:val="en-US" w:eastAsia="zh-CN"/>
        </w:rPr>
        <w:t>浮动管理费（如有）</w:t>
      </w:r>
      <w:r>
        <w:rPr>
          <w:rFonts w:hint="eastAsia" w:ascii="宋体" w:hAnsi="宋体"/>
          <w:sz w:val="18"/>
        </w:rPr>
        <w:t>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w:t>
      </w:r>
      <w:r>
        <w:rPr>
          <w:rFonts w:hint="eastAsia"/>
          <w:sz w:val="18"/>
          <w:szCs w:val="18"/>
          <w:lang w:eastAsia="zh-CN"/>
        </w:rPr>
        <w:t>（</w:t>
      </w:r>
      <w:r>
        <w:rPr>
          <w:rFonts w:hint="eastAsia"/>
          <w:sz w:val="18"/>
          <w:szCs w:val="18"/>
        </w:rPr>
        <w:t>投资运作周期到期日（提前终止日）理财产品累计单位净值</w:t>
      </w:r>
      <w:r>
        <w:rPr>
          <w:rFonts w:hint="eastAsia"/>
          <w:sz w:val="18"/>
          <w:szCs w:val="18"/>
          <w:lang w:val="en-US" w:eastAsia="zh-CN"/>
        </w:rPr>
        <w:t>-</w:t>
      </w:r>
      <w:r>
        <w:rPr>
          <w:rFonts w:hint="eastAsia"/>
          <w:sz w:val="18"/>
          <w:szCs w:val="18"/>
        </w:rPr>
        <w:t>投资运作周期</w:t>
      </w:r>
      <w:r>
        <w:rPr>
          <w:rFonts w:hint="eastAsia"/>
          <w:sz w:val="18"/>
          <w:szCs w:val="18"/>
          <w:lang w:val="en-US" w:eastAsia="zh-CN"/>
        </w:rPr>
        <w:t>起始</w:t>
      </w:r>
      <w:r>
        <w:rPr>
          <w:rFonts w:hint="eastAsia"/>
          <w:sz w:val="18"/>
          <w:szCs w:val="18"/>
        </w:rPr>
        <w:t>日</w:t>
      </w:r>
      <w:r>
        <w:rPr>
          <w:rFonts w:hint="eastAsia"/>
          <w:sz w:val="18"/>
          <w:szCs w:val="18"/>
          <w:lang w:val="en-US" w:eastAsia="zh-CN"/>
        </w:rPr>
        <w:t>前一日</w:t>
      </w:r>
      <w:r>
        <w:rPr>
          <w:rFonts w:hint="eastAsia"/>
          <w:sz w:val="18"/>
          <w:szCs w:val="18"/>
        </w:rPr>
        <w:t>理财产品累计单位净值</w:t>
      </w:r>
      <w:r>
        <w:rPr>
          <w:rFonts w:hint="eastAsia"/>
          <w:sz w:val="18"/>
          <w:szCs w:val="18"/>
          <w:lang w:eastAsia="zh-CN"/>
        </w:rPr>
        <w:t>）</w:t>
      </w:r>
      <w:r>
        <w:rPr>
          <w:rFonts w:hint="eastAsia"/>
          <w:sz w:val="18"/>
          <w:szCs w:val="18"/>
        </w:rPr>
        <w:t>—本投资运作周期已分红收益（如有）—认购/申购金额。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w:t>
      </w:r>
      <w:r>
        <w:rPr>
          <w:rFonts w:hint="eastAsia"/>
          <w:sz w:val="18"/>
          <w:szCs w:val="18"/>
          <w:lang w:eastAsia="zh-CN"/>
        </w:rPr>
        <w:t>、</w:t>
      </w:r>
      <w:r>
        <w:rPr>
          <w:rFonts w:hint="eastAsia"/>
          <w:sz w:val="18"/>
          <w:szCs w:val="18"/>
          <w:lang w:val="en-US" w:eastAsia="zh-CN"/>
        </w:rPr>
        <w:t>浮动管理费（如有）</w:t>
      </w:r>
      <w:r>
        <w:rPr>
          <w:rFonts w:hint="eastAsia"/>
          <w:sz w:val="18"/>
          <w:szCs w:val="18"/>
        </w:rPr>
        <w:t>及其他费用后，但未扣除已分红收益而计算产生的理财产品累计单位净值。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20004</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20004</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7Kd+4lGTjyFMuf19Md1goEZtb0U=" w:salt="4tk1yhXlqIOEHSCLS2gah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428088D"/>
    <w:rsid w:val="15C82007"/>
    <w:rsid w:val="173C03E3"/>
    <w:rsid w:val="179F7C08"/>
    <w:rsid w:val="1BCF3259"/>
    <w:rsid w:val="1CC64183"/>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6229AD"/>
    <w:rsid w:val="64DB6186"/>
    <w:rsid w:val="65DC2C48"/>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19303</Words>
  <Characters>19944</Characters>
  <Lines>143</Lines>
  <Paragraphs>40</Paragraphs>
  <TotalTime>2</TotalTime>
  <ScaleCrop>false</ScaleCrop>
  <LinksUpToDate>false</LinksUpToDate>
  <CharactersWithSpaces>20257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2026-05-29T09:24:36Z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eyJoZGlkIjoiOWFlMGRmNzM2NmMzYTA5NGU1NWRhNDhiYzdmNjdlMDYiLCJ1c2VySWQiOiIzOTQzMjAxMTgifQ==</vt:lpwstr>
  </property>
</Properties>
</file>