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r>
        <w:rPr>
          <w:rFonts w:hint="eastAsia" w:ascii="黑体" w:eastAsia="黑体"/>
          <w:sz w:val="30"/>
          <w:szCs w:val="30"/>
        </w:rPr>
        <w:t>温州银行“金鹿理财-普惠月享”</w:t>
      </w:r>
      <w:r>
        <w:rPr>
          <w:rFonts w:hint="eastAsia" w:ascii="黑体" w:eastAsia="黑体"/>
          <w:color w:val="000000"/>
          <w:sz w:val="30"/>
          <w:szCs w:val="30"/>
          <w:u w:val="single"/>
        </w:rPr>
        <w:t>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普惠月享”</w:t>
      </w:r>
      <w:r>
        <w:rPr>
          <w:rFonts w:hint="eastAsia"/>
        </w:rPr>
        <w:t xml:space="preserve"> </w:t>
      </w:r>
      <w:r>
        <w:rPr>
          <w:rFonts w:hint="eastAsia"/>
          <w:color w:val="000000"/>
          <w:szCs w:val="21"/>
          <w:u w:val="single"/>
        </w:rPr>
        <w:t>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w:t>
      </w:r>
      <w:bookmarkStart w:id="0" w:name="_GoBack"/>
      <w:bookmarkEnd w:id="0"/>
      <w:r>
        <w:rPr>
          <w:rFonts w:hint="eastAsia"/>
          <w:szCs w:val="21"/>
          <w:u w:val="single"/>
        </w:rPr>
        <w:t>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“金鹿理财-普惠月享”2号开放式净值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PR2级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普惠月享”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月享”2号开放式净值型银行理财计划产品说明书》、《温州银行“金鹿理财-普惠月享”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w:t>
      </w:r>
      <w:r>
        <w:rPr>
          <w:rFonts w:hint="eastAsia"/>
          <w:b/>
          <w:szCs w:val="21"/>
          <w:lang w:val="en-US" w:eastAsia="zh-CN"/>
        </w:rPr>
        <w:t>/本机构</w:t>
      </w:r>
      <w:r>
        <w:rPr>
          <w:rFonts w:hint="eastAsia"/>
          <w:b/>
          <w:szCs w:val="21"/>
        </w:rPr>
        <w:t>经温州银行评估的风险承受能力等级为：</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温州银行“金鹿理财-普惠月享”</w:t>
      </w:r>
      <w:r>
        <w:rPr>
          <w:rFonts w:hint="eastAsia" w:ascii="黑体" w:eastAsia="黑体"/>
          <w:color w:val="000000"/>
          <w:sz w:val="30"/>
          <w:szCs w:val="30"/>
          <w:u w:val="single"/>
        </w:rPr>
        <w:t>2号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普惠月享”2号开放式净值型银行理财计划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“金鹿理财-普惠月享”</w:t>
            </w:r>
            <w:r>
              <w:rPr>
                <w:rFonts w:hint="eastAsia"/>
                <w:color w:val="000000"/>
                <w:sz w:val="18"/>
                <w:szCs w:val="18"/>
                <w:u w:val="single"/>
              </w:rPr>
              <w:t>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color w:val="000000"/>
                <w:sz w:val="18"/>
                <w:szCs w:val="18"/>
              </w:rPr>
              <w:t>YX0002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hAnsi="Calibri"/>
                <w:sz w:val="18"/>
                <w:szCs w:val="18"/>
              </w:rPr>
            </w:pPr>
            <w:r>
              <w:rPr>
                <w:rFonts w:hint="eastAsia" w:hAnsi="Calibri"/>
                <w:color w:val="000000"/>
                <w:sz w:val="18"/>
                <w:szCs w:val="18"/>
              </w:rPr>
              <w:t>C1092221000141</w:t>
            </w:r>
          </w:p>
          <w:p>
            <w:pPr>
              <w:pStyle w:val="15"/>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(投资者可登录中国理财网www.chinawealth.com.cn查询产品信息)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cs="Times New Roman"/>
                <w:sz w:val="18"/>
                <w:szCs w:val="18"/>
              </w:rPr>
              <w:t>投资</w:t>
            </w:r>
            <w:r>
              <w:rPr>
                <w:rFonts w:hint="eastAsia" w:cs="Times New Roman"/>
                <w:sz w:val="18"/>
                <w:szCs w:val="18"/>
              </w:rPr>
              <w:t>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（申购）期</w:t>
            </w:r>
            <w:r>
              <w:rPr>
                <w:rFonts w:hint="eastAsia" w:cs="Times New Roman"/>
                <w:sz w:val="18"/>
                <w:szCs w:val="18"/>
              </w:rPr>
              <w:t>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2021年4月29日</w:t>
            </w:r>
            <w:r>
              <w:rPr>
                <w:rFonts w:hint="eastAsia"/>
                <w:sz w:val="18"/>
                <w:szCs w:val="18"/>
                <w:u w:val="single"/>
              </w:rPr>
              <w:t>至</w:t>
            </w:r>
            <w:r>
              <w:rPr>
                <w:rFonts w:hint="eastAsia"/>
                <w:color w:val="000000"/>
                <w:sz w:val="18"/>
                <w:szCs w:val="18"/>
                <w:u w:val="single"/>
                <w:lang w:val="en-US" w:eastAsia="zh-CN"/>
              </w:rPr>
              <w:t>2021年5月5日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本理财计划成立日为2021年5月6日。温州银行有权根据实际募集情况选择产品提前成立，若温州银行采取以上措施，温州银行将就产品相应要素的调整事宜于提前成立日前的一个工作日在温州银行网站予以公告。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hint="eastAsia"/>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《温州银行“金鹿理财-普惠月享”2号开放式净值型（第i期）银行理财计划开放认购（申购）申请书》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hint="eastAsia"/>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最高不超过</w:t>
            </w:r>
            <w:r>
              <w:rPr>
                <w:sz w:val="18"/>
                <w:szCs w:val="18"/>
              </w:rPr>
              <w:t>0.</w:t>
            </w:r>
            <w:r>
              <w:rPr>
                <w:rFonts w:hint="eastAsia"/>
                <w:sz w:val="18"/>
                <w:szCs w:val="18"/>
                <w:lang w:val="en-US" w:eastAsia="zh-CN"/>
              </w:rPr>
              <w:t>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lang w:val="en-US" w:eastAsia="zh-CN"/>
              </w:rPr>
              <w:t>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lang w:val="en-US" w:eastAsia="zh-CN"/>
              </w:rPr>
              <w:t>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在本理财产品扣除产品固定管理费（如有）及托管费等各项费用后</w:t>
            </w:r>
            <w:r>
              <w:rPr>
                <w:rFonts w:hint="eastAsia" w:cs="Times New Roman"/>
                <w:sz w:val="18"/>
                <w:szCs w:val="18"/>
                <w:lang w:eastAsia="zh-CN"/>
              </w:rPr>
              <w:t>，</w:t>
            </w:r>
            <w:r>
              <w:rPr>
                <w:rFonts w:hint="eastAsia" w:cs="Times New Roman"/>
                <w:sz w:val="18"/>
                <w:szCs w:val="18"/>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center"/>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b/>
                <w:sz w:val="18"/>
                <w:szCs w:val="18"/>
              </w:rPr>
            </w:pPr>
            <w:r>
              <w:rPr>
                <w:rFonts w:hint="eastAsia"/>
                <w:sz w:val="18"/>
                <w:szCs w:val="18"/>
                <w:lang w:val="en-US" w:eastAsia="zh-CN"/>
              </w:rPr>
              <w:t>交易</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sz w:val="18"/>
                <w:szCs w:val="18"/>
                <w:lang w:val="en-US" w:eastAsia="zh-CN"/>
              </w:rPr>
              <w:t>指除国家法定节假日和公休日外的其他日期。</w:t>
            </w:r>
            <w:r>
              <w:rPr>
                <w:rFonts w:hint="eastAsia"/>
                <w:sz w:val="18"/>
                <w:szCs w:val="18"/>
              </w:rPr>
              <w:t>本理财产品说明书所述之日期如遇</w:t>
            </w:r>
            <w:r>
              <w:rPr>
                <w:rFonts w:hint="eastAsia"/>
                <w:sz w:val="18"/>
                <w:szCs w:val="18"/>
                <w:highlight w:val="none"/>
                <w:lang w:val="en-US" w:eastAsia="zh-CN"/>
              </w:rPr>
              <w:t>非工作日</w:t>
            </w:r>
            <w:r>
              <w:rPr>
                <w:rFonts w:hint="eastAsia"/>
                <w:sz w:val="18"/>
                <w:szCs w:val="18"/>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rFonts w:hint="eastAsia"/>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199"/>
        <w:gridCol w:w="5498"/>
        <w:gridCol w:w="1703"/>
      </w:tblGrid>
      <w:tr>
        <w:tblPrEx>
          <w:tblCellMar>
            <w:top w:w="0" w:type="dxa"/>
            <w:left w:w="108" w:type="dxa"/>
            <w:bottom w:w="0" w:type="dxa"/>
            <w:right w:w="108" w:type="dxa"/>
          </w:tblCellMar>
        </w:tblPrEx>
        <w:trPr>
          <w:trHeight w:val="270" w:hRule="atLeast"/>
          <w:jc w:val="center"/>
        </w:trPr>
        <w:tc>
          <w:tcPr>
            <w:tcW w:w="2199"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8"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199"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color w:val="000000"/>
                <w:kern w:val="0"/>
                <w:sz w:val="18"/>
                <w:szCs w:val="18"/>
              </w:rPr>
              <w:t>债券回购、</w:t>
            </w:r>
            <w:r>
              <w:rPr>
                <w:rFonts w:hint="eastAsia" w:ascii="宋体" w:hAnsi="宋体" w:cs="宋体"/>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199" w:type="dxa"/>
            <w:tcBorders>
              <w:top w:val="nil"/>
              <w:left w:val="single" w:color="auto" w:sz="4" w:space="0"/>
              <w:bottom w:val="single" w:color="auto" w:sz="4" w:space="0"/>
              <w:right w:val="single" w:color="auto" w:sz="4" w:space="0"/>
            </w:tcBorders>
            <w:noWrap w:val="0"/>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8" w:type="dxa"/>
            <w:tcBorders>
              <w:top w:val="nil"/>
              <w:left w:val="nil"/>
              <w:bottom w:val="single" w:color="auto" w:sz="4" w:space="0"/>
              <w:right w:val="single" w:color="auto" w:sz="4" w:space="0"/>
            </w:tcBorders>
            <w:noWrap w:val="0"/>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rFonts w:hint="eastAsia"/>
          <w:b/>
          <w:bCs/>
          <w:sz w:val="18"/>
          <w:szCs w:val="18"/>
        </w:rPr>
      </w:pPr>
      <w:r>
        <w:rPr>
          <w:rFonts w:hint="eastAsia"/>
          <w:b/>
          <w:bCs/>
          <w:sz w:val="18"/>
          <w:szCs w:val="18"/>
        </w:rPr>
        <w:t>投资合作机构</w:t>
      </w:r>
    </w:p>
    <w:p>
      <w:pPr>
        <w:adjustRightInd w:val="0"/>
        <w:snapToGrid w:val="0"/>
        <w:spacing w:line="286" w:lineRule="auto"/>
        <w:rPr>
          <w:rFonts w:hint="eastAsia"/>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 xml:space="preserve">日，投资管理人和理财托管人核对估值结果，每个开放周期结束后2日内，披露本理财产品在开放周期清算日的估值。（如遇非工作日顺延至下一工作日，具体日期以温州银行公告为准）。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《温州银行“金鹿理财-普惠月享”2号开放式净值型（第i期）银行理财计划开放认购（申购）申请书》。投资运作周期到期时，该周期内的资金收益情况根据所投资资产组合的实际运作情况确定。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：本理财计划成立日为2021年5月6日，从成立日起，每</w:t>
      </w:r>
      <w:r>
        <w:rPr>
          <w:rFonts w:ascii="宋体" w:hAnsi="宋体"/>
          <w:sz w:val="18"/>
        </w:rPr>
        <w:t>【</w:t>
      </w:r>
      <w:r>
        <w:rPr>
          <w:rFonts w:hint="eastAsia" w:ascii="宋体" w:hAnsi="宋体"/>
          <w:color w:val="000000"/>
          <w:sz w:val="18"/>
        </w:rPr>
        <w:t>28</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w:t>
      </w:r>
      <w:r>
        <w:rPr>
          <w:rFonts w:hint="eastAsia"/>
          <w:sz w:val="18"/>
          <w:szCs w:val="18"/>
        </w:rPr>
        <w:t>。</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rFonts w:hint="eastAsia"/>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bCs/>
          <w:sz w:val="18"/>
          <w:szCs w:val="18"/>
        </w:rPr>
      </w:pPr>
      <w:r>
        <w:rPr>
          <w:rFonts w:hint="eastAsia"/>
          <w:sz w:val="18"/>
          <w:szCs w:val="18"/>
        </w:rPr>
        <w:t>本产品预计到期终止日为</w:t>
      </w:r>
      <w:r>
        <w:rPr>
          <w:rFonts w:hint="eastAsia"/>
          <w:color w:val="000000"/>
          <w:sz w:val="18"/>
        </w:rPr>
        <w:t>2031年5月6日，</w:t>
      </w:r>
      <w:r>
        <w:rPr>
          <w:rFonts w:hint="eastAsia"/>
          <w:bCs/>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w:t>
      </w:r>
      <w:r>
        <w:rPr>
          <w:rFonts w:hint="eastAsia"/>
          <w:sz w:val="18"/>
          <w:szCs w:val="18"/>
          <w:lang w:val="en-US" w:eastAsia="zh-CN"/>
        </w:rPr>
        <w:t>6</w:t>
      </w:r>
      <w:r>
        <w:rPr>
          <w:rFonts w:hint="eastAsia"/>
          <w:sz w:val="18"/>
          <w:szCs w:val="18"/>
        </w:rPr>
        <w:t>%（最高），计算方法如下：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lang w:val="en-US" w:eastAsia="zh-CN"/>
        </w:rPr>
        <w:t>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lang w:val="en-US" w:eastAsia="zh-CN"/>
        </w:rPr>
        <w:t>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rFonts w:hint="eastAsia"/>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rFonts w:hint="eastAsia"/>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rFonts w:hint="eastAsia"/>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rFonts w:hint="eastAsia"/>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rFonts w:hint="eastAsia"/>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rFonts w:hint="eastAsia"/>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rFonts w:hint="eastAsia"/>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rFonts w:hint="eastAsia"/>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rFonts w:hint="eastAsia"/>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rFonts w:hint="eastAsia"/>
          <w:sz w:val="18"/>
          <w:szCs w:val="18"/>
        </w:rPr>
      </w:pPr>
      <w:r>
        <w:rPr>
          <w:rFonts w:hint="eastAsia"/>
          <w:sz w:val="18"/>
          <w:szCs w:val="18"/>
        </w:rPr>
        <w:t>计算公式:</w:t>
      </w:r>
    </w:p>
    <w:p>
      <w:pPr>
        <w:adjustRightInd w:val="0"/>
        <w:snapToGrid w:val="0"/>
        <w:spacing w:line="286" w:lineRule="auto"/>
        <w:rPr>
          <w:rFonts w:hint="eastAsia"/>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rFonts w:hint="eastAsia"/>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投资者理财计划到期日持有理财计划份额×理财计划到期日理财计划单位净值</w:t>
      </w:r>
      <w:r>
        <w:rPr>
          <w:sz w:val="18"/>
          <w:szCs w:val="18"/>
        </w:rPr>
        <w:t>-税费（如有）</w:t>
      </w: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理财计划到期日单位净值-认购（申购）确认日前一自然日单位净值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w:t>
      </w:r>
      <w:r>
        <w:rPr>
          <w:rFonts w:hint="eastAsia" w:ascii="宋体" w:hAnsi="宋体"/>
          <w:sz w:val="18"/>
          <w:szCs w:val="18"/>
          <w:lang w:eastAsia="zh-CN"/>
        </w:rPr>
        <w:t>、</w:t>
      </w:r>
      <w:r>
        <w:rPr>
          <w:rFonts w:hint="eastAsia" w:ascii="宋体" w:hAnsi="宋体"/>
          <w:sz w:val="18"/>
          <w:szCs w:val="18"/>
        </w:rPr>
        <w:t>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ascii="宋体" w:hAnsi="宋体"/>
          <w:sz w:val="18"/>
          <w:szCs w:val="18"/>
        </w:rPr>
        <w:t>7、早偿风险：如温州银行在特定情</w:t>
      </w:r>
      <w:r>
        <w:rPr>
          <w:rFonts w:hint="eastAsia"/>
          <w:sz w:val="18"/>
          <w:szCs w:val="18"/>
        </w:rPr>
        <w:t>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hint="eastAsia"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rFonts w:hint="eastAsia"/>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日内，披露开放式公募理财产品在开放周期清算日的单位净值、份额累计净值、认购（申购）价格和赎回价格。</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rFonts w:hint="eastAsia"/>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rFonts w:hint="eastAsia"/>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月享”2号开放式净值型银行理财计划风险揭示书》、《温州银行“金鹿理财”银行理财计划合约》、《温州银行“金鹿理财-普惠月享”2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hint="eastAsia" w:ascii="宋体" w:hAnsi="宋体"/>
          <w:szCs w:val="21"/>
        </w:rPr>
      </w:pPr>
      <w:r>
        <w:rPr>
          <w:rFonts w:hint="eastAsia" w:ascii="宋体" w:hAnsi="宋体"/>
          <w:szCs w:val="21"/>
        </w:rPr>
        <w:t xml:space="preserve">         投资者签章：                                 日期：</w:t>
      </w:r>
    </w:p>
    <w:p>
      <w:pPr>
        <w:rPr>
          <w:rFonts w:hint="eastAsia"/>
          <w:szCs w:val="30"/>
        </w:rPr>
      </w:pPr>
    </w:p>
    <w:p>
      <w:pPr>
        <w:pStyle w:val="3"/>
        <w:rPr>
          <w:rFonts w:hint="eastAsia" w:hAnsi="宋体" w:cs="宋体"/>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kXs90RNhiNY6eWs8uNfdy535OKg=" w:salt="+hp+Iam8XKTDW7V0CP2vpQ=="/>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B7B"/>
    <w:rsid w:val="000000F1"/>
    <w:rsid w:val="00003603"/>
    <w:rsid w:val="00057DEC"/>
    <w:rsid w:val="00072FB0"/>
    <w:rsid w:val="000C42F2"/>
    <w:rsid w:val="000F75FC"/>
    <w:rsid w:val="0011069E"/>
    <w:rsid w:val="00123BC7"/>
    <w:rsid w:val="00267600"/>
    <w:rsid w:val="002D1363"/>
    <w:rsid w:val="0033085F"/>
    <w:rsid w:val="0035559F"/>
    <w:rsid w:val="003C4673"/>
    <w:rsid w:val="003D318B"/>
    <w:rsid w:val="00457797"/>
    <w:rsid w:val="004B0637"/>
    <w:rsid w:val="004C31F5"/>
    <w:rsid w:val="00627DB7"/>
    <w:rsid w:val="006351FE"/>
    <w:rsid w:val="0066659C"/>
    <w:rsid w:val="00673530"/>
    <w:rsid w:val="00777EEF"/>
    <w:rsid w:val="00852001"/>
    <w:rsid w:val="00936E45"/>
    <w:rsid w:val="009A290C"/>
    <w:rsid w:val="009F70FC"/>
    <w:rsid w:val="00A06D60"/>
    <w:rsid w:val="00A20A00"/>
    <w:rsid w:val="00A253A8"/>
    <w:rsid w:val="00A33517"/>
    <w:rsid w:val="00A46AFC"/>
    <w:rsid w:val="00A56BAA"/>
    <w:rsid w:val="00B05D42"/>
    <w:rsid w:val="00BC3BFF"/>
    <w:rsid w:val="00BF4D76"/>
    <w:rsid w:val="00C36DF3"/>
    <w:rsid w:val="00C653DD"/>
    <w:rsid w:val="00C67563"/>
    <w:rsid w:val="00C926AC"/>
    <w:rsid w:val="00CA4A86"/>
    <w:rsid w:val="00CC4C8E"/>
    <w:rsid w:val="00CE4830"/>
    <w:rsid w:val="00D04BBF"/>
    <w:rsid w:val="00D57B7B"/>
    <w:rsid w:val="00D645E7"/>
    <w:rsid w:val="00E061C3"/>
    <w:rsid w:val="00EE6835"/>
    <w:rsid w:val="00EF688E"/>
    <w:rsid w:val="00F16861"/>
    <w:rsid w:val="00F27B42"/>
    <w:rsid w:val="00F33BD6"/>
    <w:rsid w:val="00FF044A"/>
    <w:rsid w:val="03C0209D"/>
    <w:rsid w:val="03DE5DE4"/>
    <w:rsid w:val="0466491A"/>
    <w:rsid w:val="05025E75"/>
    <w:rsid w:val="06FC0BE5"/>
    <w:rsid w:val="09D23499"/>
    <w:rsid w:val="0B0417FA"/>
    <w:rsid w:val="0B0F2D67"/>
    <w:rsid w:val="11B87CD0"/>
    <w:rsid w:val="12B7519C"/>
    <w:rsid w:val="1452504D"/>
    <w:rsid w:val="18772FCC"/>
    <w:rsid w:val="187802C2"/>
    <w:rsid w:val="19052EAD"/>
    <w:rsid w:val="1A632B3C"/>
    <w:rsid w:val="1AC872C1"/>
    <w:rsid w:val="1AF6436F"/>
    <w:rsid w:val="1BF4648C"/>
    <w:rsid w:val="1C481872"/>
    <w:rsid w:val="1D2750FD"/>
    <w:rsid w:val="1E5C06AF"/>
    <w:rsid w:val="1F833EA5"/>
    <w:rsid w:val="1FF6107E"/>
    <w:rsid w:val="202D51F7"/>
    <w:rsid w:val="212E1DF3"/>
    <w:rsid w:val="212F567F"/>
    <w:rsid w:val="23E313C4"/>
    <w:rsid w:val="23E83A25"/>
    <w:rsid w:val="25D76830"/>
    <w:rsid w:val="28B766F6"/>
    <w:rsid w:val="299B7AA8"/>
    <w:rsid w:val="2A4A2CA1"/>
    <w:rsid w:val="2BA97CAA"/>
    <w:rsid w:val="2C0D236A"/>
    <w:rsid w:val="2D0E5B68"/>
    <w:rsid w:val="2DE32096"/>
    <w:rsid w:val="2E4F5AD6"/>
    <w:rsid w:val="3137458B"/>
    <w:rsid w:val="35642AE8"/>
    <w:rsid w:val="35D2474F"/>
    <w:rsid w:val="36D65DF6"/>
    <w:rsid w:val="382C36DD"/>
    <w:rsid w:val="3DCD0356"/>
    <w:rsid w:val="3DE67AF3"/>
    <w:rsid w:val="3E1D64F1"/>
    <w:rsid w:val="4355536E"/>
    <w:rsid w:val="443479B1"/>
    <w:rsid w:val="458B49FF"/>
    <w:rsid w:val="45C070A6"/>
    <w:rsid w:val="46F17C65"/>
    <w:rsid w:val="484C5B1A"/>
    <w:rsid w:val="48A849E0"/>
    <w:rsid w:val="491C4520"/>
    <w:rsid w:val="4B28675E"/>
    <w:rsid w:val="4B771C09"/>
    <w:rsid w:val="4BF95C84"/>
    <w:rsid w:val="4EBC6227"/>
    <w:rsid w:val="4F8F1E96"/>
    <w:rsid w:val="508C311D"/>
    <w:rsid w:val="50D73FB8"/>
    <w:rsid w:val="525E4232"/>
    <w:rsid w:val="54161E94"/>
    <w:rsid w:val="54565FE6"/>
    <w:rsid w:val="56CF7EF9"/>
    <w:rsid w:val="57342A46"/>
    <w:rsid w:val="58E666C9"/>
    <w:rsid w:val="591C475B"/>
    <w:rsid w:val="5EFE2025"/>
    <w:rsid w:val="612F605E"/>
    <w:rsid w:val="617D113F"/>
    <w:rsid w:val="637F3959"/>
    <w:rsid w:val="672C3A8F"/>
    <w:rsid w:val="677D1368"/>
    <w:rsid w:val="69025DD5"/>
    <w:rsid w:val="69067839"/>
    <w:rsid w:val="6A043AAB"/>
    <w:rsid w:val="6D2978FF"/>
    <w:rsid w:val="6D482330"/>
    <w:rsid w:val="6E5349F2"/>
    <w:rsid w:val="6F5F24DC"/>
    <w:rsid w:val="71A27B41"/>
    <w:rsid w:val="732C6CB8"/>
    <w:rsid w:val="746E15DF"/>
    <w:rsid w:val="762B48EB"/>
    <w:rsid w:val="77303E4B"/>
    <w:rsid w:val="77417B54"/>
    <w:rsid w:val="77974C69"/>
    <w:rsid w:val="77A93C87"/>
    <w:rsid w:val="77B8632A"/>
    <w:rsid w:val="7947704C"/>
    <w:rsid w:val="796C6C45"/>
    <w:rsid w:val="79B03FA7"/>
    <w:rsid w:val="7ABE4794"/>
    <w:rsid w:val="7ADC5262"/>
    <w:rsid w:val="7B517115"/>
    <w:rsid w:val="7C245B74"/>
    <w:rsid w:val="7C786754"/>
    <w:rsid w:val="7CE422D7"/>
    <w:rsid w:val="7EDF28B4"/>
    <w:rsid w:val="7F0972B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unhideWhenUsed/>
    <w:uiPriority w:val="99"/>
    <w:pPr>
      <w:jc w:val="left"/>
    </w:pPr>
  </w:style>
  <w:style w:type="paragraph" w:styleId="3">
    <w:name w:val="Plain Text"/>
    <w:basedOn w:val="1"/>
    <w:link w:val="10"/>
    <w:unhideWhenUsed/>
    <w:qFormat/>
    <w:uiPriority w:val="99"/>
    <w:rPr>
      <w:rFonts w:ascii="宋体" w:hAnsi="Courier New" w:eastAsia="宋体" w:cs="Courier New"/>
      <w:szCs w:val="21"/>
    </w:rPr>
  </w:style>
  <w:style w:type="paragraph" w:styleId="4">
    <w:name w:val="Balloon Text"/>
    <w:basedOn w:val="1"/>
    <w:link w:val="11"/>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rFonts w:ascii="Calibri" w:hAnsi="Calibri"/>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uiPriority w:val="99"/>
    <w:rPr>
      <w:sz w:val="24"/>
    </w:rPr>
  </w:style>
  <w:style w:type="character" w:customStyle="1" w:styleId="10">
    <w:name w:val="纯文本 字符"/>
    <w:link w:val="3"/>
    <w:qFormat/>
    <w:uiPriority w:val="99"/>
    <w:rPr>
      <w:rFonts w:ascii="宋体" w:hAnsi="Courier New" w:eastAsia="宋体" w:cs="Courier New"/>
      <w:szCs w:val="21"/>
    </w:rPr>
  </w:style>
  <w:style w:type="character" w:customStyle="1" w:styleId="11">
    <w:name w:val="批注框文本 字符"/>
    <w:link w:val="4"/>
    <w:semiHidden/>
    <w:qFormat/>
    <w:uiPriority w:val="99"/>
    <w:rPr>
      <w:rFonts w:ascii="Times New Roman" w:hAnsi="Times New Roman"/>
      <w:kern w:val="2"/>
      <w:sz w:val="18"/>
      <w:szCs w:val="18"/>
    </w:rPr>
  </w:style>
  <w:style w:type="character" w:customStyle="1" w:styleId="12">
    <w:name w:val="页脚 字符"/>
    <w:link w:val="5"/>
    <w:semiHidden/>
    <w:qFormat/>
    <w:uiPriority w:val="99"/>
    <w:rPr>
      <w:rFonts w:ascii="Times New Roman" w:hAnsi="Times New Roman" w:eastAsia="宋体" w:cs="Times New Roman"/>
      <w:sz w:val="18"/>
      <w:szCs w:val="18"/>
    </w:rPr>
  </w:style>
  <w:style w:type="character" w:customStyle="1" w:styleId="13">
    <w:name w:val="页眉 字符"/>
    <w:link w:val="6"/>
    <w:qFormat/>
    <w:uiPriority w:val="99"/>
    <w:rPr>
      <w:rFonts w:ascii="Times New Roman" w:hAnsi="Times New Roman"/>
      <w:kern w:val="2"/>
      <w:sz w:val="18"/>
      <w:szCs w:val="18"/>
    </w:rPr>
  </w:style>
  <w:style w:type="character" w:customStyle="1" w:styleId="14">
    <w:name w:val="页脚 Char"/>
    <w:qFormat/>
    <w:uiPriority w:val="99"/>
    <w:rPr>
      <w:sz w:val="18"/>
      <w:szCs w:val="18"/>
    </w:rPr>
  </w:style>
  <w:style w:type="paragraph" w:customStyle="1" w:styleId="15">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17932</Words>
  <Characters>18231</Characters>
  <Lines>135</Lines>
  <Paragraphs>38</Paragraphs>
  <TotalTime>1</TotalTime>
  <ScaleCrop>false</ScaleCrop>
  <LinksUpToDate>false</LinksUpToDate>
  <CharactersWithSpaces>18528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2022-01-10T07:21:00Z</dcterms:created>
  <dc:creator>陈浩</dc:creator>
  <cp:lastModifiedBy>应心茹</cp:lastModifiedBy>
  <dcterms:modified xsi:type="dcterms:W3CDTF">2026-06-15T02:31:58Z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0E18C8EFFE57473E8FE54D4C33945713_13</vt:lpwstr>
  </property>
  <property fmtid="{D5CDD505-2E9C-101B-9397-08002B2CF9AE}" pid="4" name="KSOTemplateDocerSaveRecord">
    <vt:lpwstr>eyJoZGlkIjoiOWFlMGRmNzM2NmMzYTA5NGU1NWRhNDhiYzdmNjdlMDYiLCJ1c2VySWQiOiIzOTQzMjAxMTgifQ==</vt:lpwstr>
  </property>
</Properties>
</file>