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20019号开放式净值型银行理财计划产品说明书》、《温州银行“金鹿理财-温盈”20019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2020年2月24日</w:t>
            </w:r>
            <w:r>
              <w:rPr>
                <w:rFonts w:hint="eastAsia"/>
                <w:sz w:val="18"/>
                <w:szCs w:val="18"/>
                <w:u w:val="single"/>
              </w:rPr>
              <w:t>至</w:t>
            </w:r>
            <w:r>
              <w:rPr>
                <w:rFonts w:hint="eastAsia"/>
                <w:color w:val="000000"/>
                <w:sz w:val="18"/>
                <w:szCs w:val="18"/>
                <w:u w:val="single"/>
                <w:lang w:val="en-US" w:eastAsia="zh-CN"/>
              </w:rPr>
              <w:t>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20019号开放式净值型银行理财计划风险揭示书》、《温州银行“金鹿理财”银行理财计划合约》、《温州银行“金鹿理财-温盈”20019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VzNDdSkXTrx3U9ErNSsRkqFNPE=" w:salt="A/BnSq0R1U214wW0IXcJ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C9129B2"/>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2026-08-14T09:02:24Z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