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南银理财珠联璧合鑫逸稳两年12期（低波款）封闭式公募人民币理财产品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南银理财珠联璧合鑫逸稳两年12期（低波款）封闭式公募人民币理财产品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Z7003223000034（投资者可依据该编码在中国理财网www.chinawealth.com.cn查询理财产品相关信息）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2023年03月01日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425,725,477.00份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100.06%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国投泰康信托有限公司,平安资产管理有限责任公司,泰康资产管理有限责任公司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20,063,708.80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37,772,235.75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397,470,098.15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截至报告期末，本产品Y60012份额净值为1.0644元，Y61012份额净值为1.0672元，Y62012份额净值为1.0701元。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23880527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89,236,435.28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23镇江文旅03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81,366,043.71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80,055,114.65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23880572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23太湖湾08</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镇江文化旅游产业集团有限责任公司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23镇江文旅03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0120000000001064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