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南银理财珠联璧合鑫逸稳两年13期封闭式公募人民币理财产品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南银理财珠联璧合鑫逸稳两年13期封闭式公募人民币理财产品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Z7003223000046（投资者可依据该编码在中国理财网www.chinawealth.com.cn查询理财产品相关信息）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2023年03月08日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524,053,884.00份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100.17%</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国投泰康信托有限公司,太平资产管理有限公司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Y60013</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38,606,698.87</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1.0641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1.0641</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Y61013</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34,339,939.10</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1.0655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1.0655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Y62013</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272,302,361.22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1.0669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1.0669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Y63013</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214,023,198.78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1.0683</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1.0683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截至报告期末，本产品Y60013份额净值为1.0642元，Y61013份额净值为1.0656元，Y62013份额净值为1.0670元，Y63013份额净值为1.0684元。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ZJQTT202403110021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太平资产稳赢59号资管产品</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160,232,220.61</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28.65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23880572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23江苏洪泽湖01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26.82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143,844,122.11</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25.72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23880634</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23兴田建设01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17.88</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江苏洪泽湖建设投资集团有限公司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23江苏洪泽湖01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沛县兴田建设投资发展集团有限公司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23兴田建设01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0120090000001088</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南银理财鑫逸稳两年13期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187,963.24</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