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E63E73" w:rsidP="00AF666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南银理财珠联璧合鑫逸稳两年19期封闭式公募人民币理财产品</w:t>
      </w:r>
    </w:p>
    <w:p w:rsidR="00474630" w:rsidRDefault="00E63E73" w:rsidP="00AF666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AF666C">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AF666C">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南银理财珠联璧合鑫逸稳两年19期封闭式公募人民币理财产品</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Z7003223000075（投资者可依据该编码在中国理财网www.chinawealth.com.cn查询理财产品相关信息）</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2023年04月19日</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324,065,331.00份</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sz w:val="24"/>
                <w:szCs w:val="24"/>
              </w:rPr>
              <w:t>100.22%</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广东粤财信托有限公司,中国对外经济贸易信托有限公司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AF666C">
      <w:pPr>
        <w:spacing w:before="240" w:afterLines="30" w:line="360" w:lineRule="auto"/>
        <w:rPr>
          <w:rFonts w:ascii="方正仿宋简体" w:eastAsia="方正仿宋简体" w:hAnsi="Calibri"/>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AF666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- 2024年06月30日）</w:t>
            </w:r>
          </w:p>
        </w:tc>
      </w:tr>
      <w:tr w:rsidR="00474630">
        <w:trPr>
          <w:trHeight w:val="1563"/>
          <w:jc w:val="center"/>
        </w:trPr>
        <w:tc>
          <w:tcPr>
            <w:tcW w:w="1348" w:type="dxa"/>
            <w:vMerge/>
            <w:vAlign w:val="center"/>
          </w:tcPr>
          <w:p w:rsidR="00474630" w:rsidRDefault="00474630" w:rsidP="00AF666C">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Y60019</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55,644,472.28</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1.0555</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1.0555</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17,400.00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Y61019</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112,318,113.99</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1.0568</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1.0568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Y62019</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174,664,855.82</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1.0581</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1.0581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w:t>
      </w:r>
      <w:r>
        <w:rPr>
          <w:rFonts w:ascii="方正仿宋简体" w:eastAsia="方正仿宋简体" w:hint="eastAsia"/>
          <w:sz w:val="24"/>
          <w:szCs w:val="24"/>
        </w:rPr>
        <w:lastRenderedPageBreak/>
        <w:t>的情况，实际收益以兑付为准。</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ascii="方正仿宋简体" w:eastAsia="方正仿宋简体" w:hint="eastAsia"/>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ascii="方正仿宋简体" w:eastAsia="方正仿宋简体" w:hint="eastAsia"/>
          <w:sz w:val="24"/>
          <w:szCs w:val="24"/>
        </w:rPr>
        <w:t>  鑫逸稳两年期封闭式产品，今年二季度产品操作稳健偏积极，二季度债券市场整体延续走强态势，利率、存单等横盘后向下突破，信用各品种利差继续压缩至极低水平，债市在资产荒驱动下收益率下探至新低。二季度产品运作过程中把握债券估值性价比相对较高的窗口期，积极寻找个券配置机会，提升组合久期和静态，由于流动性环境充裕，组合运作保持了适度的杠杆水平以增厚产品收益。市场机会把握方面，除了企业类信用品种外，主要关注并参与了银行资本补充工具、利率债等的投资机会，获得了不错的票息及资本利得增厚。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二季度以来，非银资金成本分层并不显著，资金环境整体维持平稳偏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AF666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截至报告期末，本产品Y60019份额净值为1.0555元，Y61019份额净值为1.0568元，Y62019份额净值为1.0580元。</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AF666C">
      <w:pPr>
        <w:spacing w:before="240" w:afterLines="30" w:line="360" w:lineRule="auto"/>
        <w:rPr>
          <w:rFonts w:ascii="方正仿宋简体" w:eastAsia="方正仿宋简体"/>
          <w:b/>
          <w:sz w:val="24"/>
          <w:szCs w:val="24"/>
        </w:rPr>
      </w:pPr>
    </w:p>
    <w:p w:rsidR="00474630" w:rsidRDefault="00E63E73" w:rsidP="00AF666C">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ZJQTT202302210001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外贸信托-鑫华优享2号证券投资集合资金信托计划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185,872,183.83</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54.25</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XTDKX202406270001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粤财信托·瑞兴139号集合资金信托计划（第1期）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156,000,000.00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45.53</w:t>
            </w:r>
          </w:p>
        </w:tc>
      </w:tr>
    </w:tbl>
    <w:p w:rsidR="00474630" w:rsidRDefault="00474630" w:rsidP="00AF666C">
      <w:pPr>
        <w:spacing w:before="240" w:afterLines="30" w:line="360" w:lineRule="auto"/>
        <w:rPr>
          <w:rFonts w:ascii="方正仿宋简体" w:eastAsia="方正仿宋简体" w:hAnsi="宋体" w:cs="宋体"/>
          <w:sz w:val="24"/>
          <w:szCs w:val="24"/>
          <w:shd w:val="clear" w:color="auto" w:fill="FFFFFF"/>
        </w:rPr>
      </w:pPr>
    </w:p>
    <w:p w:rsidR="00474630" w:rsidRDefault="00E63E73" w:rsidP="00AF666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江苏新睿城市发展集团有限公司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粤财信托·瑞兴139号集合资金信托计划（第1期）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304</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0120050000001132</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南银理财鑫逸稳两年19期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AF666C"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127,851.71</w:t>
      </w:r>
      <w:r w:rsidR="00E63E73">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677AB7">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0660" w:rsidRDefault="00140660" w:rsidP="00474630">
      <w:r>
        <w:separator/>
      </w:r>
    </w:p>
  </w:endnote>
  <w:endnote w:type="continuationSeparator" w:id="1">
    <w:p w:rsidR="00140660" w:rsidRDefault="00140660"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677AB7">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0660" w:rsidRDefault="00140660" w:rsidP="00474630">
      <w:r>
        <w:separator/>
      </w:r>
    </w:p>
  </w:footnote>
  <w:footnote w:type="continuationSeparator" w:id="1">
    <w:p w:rsidR="00140660" w:rsidRDefault="00140660"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FF6"/>
    <w:rsid w:val="00044BFF"/>
    <w:rsid w:val="000470C2"/>
    <w:rsid w:val="0005474A"/>
    <w:rsid w:val="00061725"/>
    <w:rsid w:val="000633AA"/>
    <w:rsid w:val="00066A9A"/>
    <w:rsid w:val="000737ED"/>
    <w:rsid w:val="00095B95"/>
    <w:rsid w:val="000A3711"/>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74630"/>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6D8E"/>
    <w:rsid w:val="00A7328D"/>
    <w:rsid w:val="00A76D4B"/>
    <w:rsid w:val="00A77C47"/>
    <w:rsid w:val="00A8398D"/>
    <w:rsid w:val="00A9119C"/>
    <w:rsid w:val="00A94A56"/>
    <w:rsid w:val="00AA36EB"/>
    <w:rsid w:val="00AA4549"/>
    <w:rsid w:val="00AA5B04"/>
    <w:rsid w:val="00AA6CFF"/>
    <w:rsid w:val="00AC3D79"/>
    <w:rsid w:val="00AC5144"/>
    <w:rsid w:val="00AD3853"/>
    <w:rsid w:val="00AF666C"/>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347</Words>
  <Characters>1982</Characters>
  <Application>Microsoft Office Word</Application>
  <DocSecurity>0</DocSecurity>
  <Lines>16</Lines>
  <Paragraphs>4</Paragraphs>
  <ScaleCrop>false</ScaleCrop>
  <Company>微软中国</Company>
  <LinksUpToDate>false</LinksUpToDate>
  <CharactersWithSpaces>2325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未定义</cp:lastModifiedBy>
  <cp:lastPrinted>2019-09-11T00:56:00Z</cp:lastPrinted>
  <dcterms:modified xsi:type="dcterms:W3CDTF">2024-08-08T06:16:00Z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