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南银理财珠联璧合鑫逸稳两年20期封闭式公募人民币理财产品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南银理财珠联璧合鑫逸稳两年20期封闭式公募人民币理财产品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Z7003223000080（投资者可依据该编码在中国理财网www.chinawealth.com.cn查询理财产品相关信息）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2023年04月26日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264,492,435.00份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100.22%</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中信信托有限责任公司,国联基金管理有限公司,中国对外经济贸易信托有限公司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81,019,932.27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64,988,277.76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1.0569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133,598,436.23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1.0581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1.0581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截至报告期末，本产品Y60020份额净值为1.0556元，Y61020份额净值为1.0569元，Y62020份额净值为1.0581元。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XTDKX202405280023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中信信托.兴邦82号固定收益类信托计划（第1期）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117,574,791.75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42.05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85,731,548.73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30.66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65,298,631.40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23.35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23881090</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23盐城交通14</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3.58</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盐城市交通投资建设控股集团有限公司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23盐城交通14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浙江安吉国控建设发展集团有限公司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中信信托.兴邦82号固定收益类信托计划（第1期）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0120090000001149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南银理财鑫逸稳两年20期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88,962.47</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