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414,974,509.00份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98,224,012.83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174,495,068.91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164,786,937.28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截至报告期末，本产品Y60021份额净值为1.0530元，Y61021份额净值为1.0542元，Y62021份额净值为1.0554元。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276,362,676.98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0120040000001156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167,778.06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