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2023年05月24日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356,574,270.00份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97,835,322.99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131,950,199.67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145,144,231.83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截至报告期末，本产品Y60023份额净值为1.0502元，Y61023份额净值为1.0514元，Y62023份额净值为1.0525元。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249,030,179.77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23881441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12.27</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0120090000001168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134,156.18</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