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南银理财珠联璧合鑫逸稳两年25期封闭式公募人民币理财产品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南银理财珠联璧合鑫逸稳两年25期封闭式公募人民币理财产品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Z7003223000106（投资者可依据该编码在中国理财网www.chinawealth.com.cn查询理财产品相关信息）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2023年06月07日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350,207,199.00份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100.32%</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65,392,745.88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144,537,170.06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158,036,117.77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截至报告期末，本产品Y60025份额净值为1.0494元，Y61025份额净值为1.0505元，Y62025份额净值为1.0516元。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111,976,481.67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30.43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23881392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23江苏润鑫01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83,940,549.89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23881474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23常州新航01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23881598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23建湖城投01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8.15</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建湖县城市建设投资集团有限公司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23建湖城投01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常州新航建设发展集团有限公司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23常州新航01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江苏润鑫城市投资集团有限公司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23江苏润鑫01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0101090000000561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南京银行南京分行南银理财鑫逸稳两年25期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138,219.45</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