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2023年06月14日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236,299,451.00份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44,093,793.38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100,694,431.20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102,514,803.93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截至报告期末，本产品Y60026份额净值为1.0454元，Y61026份额净值为1.0464元，Y62026份额净值为1.0475元。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126,386,293.00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0101040000000568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83,933.33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