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南银理财珠联璧合鑫逸稳两年45期封闭式公募人民币理财产品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南银理财珠联璧合鑫逸稳两年45期封闭式公募人民币理财产品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Z7003223000202（投资者可依据该编码在中国理财网www.chinawealth.com.cn查询理财产品相关信息）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2023年11月01日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308,675,299.00份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中信信托有限责任公司,中粮信托有限责任公司,广东粤财信托有限公司,陆家嘴国际信托有限公司,安徽国元信托有限责任公司,泰康资产管理有限责任公司,太平洋资产管理有限责任公司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64,569,697.55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1.0665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178,138,610.09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Y62045</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87,076,360.42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1.0699</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今年二季度产品操作稳健积极。二季度债券市场呈现修复走势，利率债、信用债等波动幅度较一季度均有收敛，由于资金面明显转向宽松，各类品种收益率水平有不同程度下行，且杠杆套息策略性价比也再度体现。二季度产品运作过程中操作转向积极，阶段性提高了产品的杠杆及久期水平，在上旬把握了债券估值性价比相对较高的机会，通过置换部分个券持仓，提升组合静态，组合运作通过适度的杠杆水平增厚收益。市场机会把握方面，除了企业类信用品种外，二季度由于流动性环境边际改善，积极参与了银行资本补充工具、利率债等的交易机会。下一阶段，产品将继续围绕稳健回报的收益目标进行操作，审慎精选票息品种，久期根据对宏观基本面的判断灵活调整，及时做好市场走势的跟踪与研判，挖掘潜在投资机会。</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截至报告期末，本产品Y60045份额净值为1.0665元，Y61045份额净值为1.0682元，Y62045份额净值为1.0699元。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XTDKX202311290021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99,284,971.50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97,828,851.98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29.66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80,915,968.79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XTDKX202412230021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粤财信托·瑞兴173号集合资金信托计划第2期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28,000,169.40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XTDKX202412120021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21,017,893.68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ZJQTT202207120001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泰康资产稳利流动性资产管理产品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3,506,696.79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ZJQTT202205310002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太平洋稳健宝货币市场产品</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1,003,677.84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国元·安鼎09013号资产管理（固定收益类）集合资金信托计划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盐城市城镇化建设投资集团有限公司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中信信托·兴邦90号固定收益类信托计划第2期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扬州新材料国资控股集团有限公司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粤财信托·瑞兴173号集合资金信托计划第2期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0101010000000744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南京银行南京分行南银理财鑫逸稳两年45期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产品支付关联方托管费0.00元，支付关联方代销费24,182.18元。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