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360" w:lineRule="auto"/>
        <w:jc w:val="center"/>
        <w:outlineLvl w:val="0"/>
        <w:rPr>
          <w:rFonts w:asciiTheme="minorEastAsia" w:hAnsiTheme="minorEastAsia" w:cstheme="minorEastAsia"/>
          <w:sz w:val="28"/>
        </w:rPr>
      </w:pPr>
      <w:r>
        <w:rPr>
          <w:rFonts w:hint="eastAsia" w:asciiTheme="minorEastAsia" w:hAnsiTheme="minorEastAsia" w:cstheme="minorEastAsia"/>
          <w:sz w:val="28"/>
        </w:rPr>
        <w:t>关于新增“</w:t>
      </w:r>
      <w:r>
        <w:rPr>
          <w:rFonts w:hint="eastAsia" w:asciiTheme="minorEastAsia" w:hAnsiTheme="minorEastAsia" w:cstheme="minorEastAsia"/>
          <w:sz w:val="28"/>
          <w:lang w:val="en-US" w:eastAsia="zh-CN"/>
        </w:rPr>
        <w:t>民生</w:t>
      </w:r>
      <w:r>
        <w:rPr>
          <w:rFonts w:hint="eastAsia" w:asciiTheme="minorEastAsia" w:hAnsiTheme="minorEastAsia" w:cstheme="minorEastAsia"/>
          <w:sz w:val="28"/>
        </w:rPr>
        <w:t>理财有限责任公司”为温州银行代销理财产品合作机构的公告</w:t>
      </w:r>
    </w:p>
    <w:p>
      <w:pPr>
        <w:spacing w:line="360" w:lineRule="auto"/>
        <w:rPr>
          <w:rFonts w:asciiTheme="minorEastAsia" w:hAnsiTheme="minorEastAsia" w:cstheme="minorEastAsia"/>
          <w:sz w:val="24"/>
        </w:rPr>
      </w:pPr>
    </w:p>
    <w:p>
      <w:pPr>
        <w:spacing w:line="360" w:lineRule="auto"/>
        <w:rPr>
          <w:rFonts w:asciiTheme="minorEastAsia" w:hAnsiTheme="minorEastAsia" w:cstheme="minorEastAsia"/>
          <w:sz w:val="24"/>
        </w:rPr>
      </w:pPr>
      <w:r>
        <w:rPr>
          <w:rFonts w:hint="eastAsia" w:asciiTheme="minorEastAsia" w:hAnsiTheme="minorEastAsia" w:cstheme="minorEastAsia"/>
          <w:sz w:val="24"/>
        </w:rPr>
        <w:t>尊敬的投资者：</w:t>
      </w:r>
    </w:p>
    <w:p>
      <w:pPr>
        <w:spacing w:line="360" w:lineRule="auto"/>
        <w:ind w:firstLine="480" w:firstLineChars="200"/>
        <w:rPr>
          <w:rFonts w:asciiTheme="minorEastAsia" w:hAnsiTheme="minorEastAsia" w:cstheme="minorEastAsia"/>
          <w:sz w:val="24"/>
        </w:rPr>
      </w:pPr>
      <w:r>
        <w:rPr>
          <w:rFonts w:hint="eastAsia" w:asciiTheme="minorEastAsia" w:hAnsiTheme="minorEastAsia" w:cstheme="minorEastAsia"/>
          <w:sz w:val="24"/>
        </w:rPr>
        <w:t>为向广大投资者提供更丰富的理财产品、更优质的理财服务，我行计划与</w:t>
      </w:r>
      <w:r>
        <w:rPr>
          <w:rFonts w:hint="eastAsia" w:asciiTheme="minorEastAsia" w:hAnsiTheme="minorEastAsia" w:cstheme="minorEastAsia"/>
          <w:sz w:val="24"/>
          <w:lang w:val="en-US" w:eastAsia="zh-CN"/>
        </w:rPr>
        <w:t>民生</w:t>
      </w:r>
      <w:r>
        <w:rPr>
          <w:rFonts w:hint="eastAsia" w:asciiTheme="minorEastAsia" w:hAnsiTheme="minorEastAsia" w:cstheme="minorEastAsia"/>
          <w:sz w:val="24"/>
        </w:rPr>
        <w:t>理财有限责任公司开展代销理财业务合作。现将代销合作机构情况公告如下：</w:t>
      </w:r>
    </w:p>
    <w:p>
      <w:pPr>
        <w:spacing w:line="360" w:lineRule="auto"/>
        <w:ind w:firstLine="480" w:firstLineChars="200"/>
        <w:rPr>
          <w:rFonts w:asciiTheme="minorEastAsia" w:hAnsiTheme="minorEastAsia" w:cstheme="minorEastAsia"/>
          <w:sz w:val="24"/>
        </w:rPr>
      </w:pPr>
    </w:p>
    <w:tbl>
      <w:tblPr>
        <w:tblStyle w:val="4"/>
        <w:tblW w:w="5214" w:type="pct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343"/>
        <w:gridCol w:w="6544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c>
          <w:tcPr>
            <w:tcW w:w="1318" w:type="pct"/>
          </w:tcPr>
          <w:p>
            <w:pPr>
              <w:spacing w:line="360" w:lineRule="auto"/>
              <w:rPr>
                <w:rFonts w:asciiTheme="minorEastAsia" w:hAnsiTheme="minorEastAsia" w:cstheme="minorEastAsia"/>
                <w:sz w:val="24"/>
              </w:rPr>
            </w:pPr>
            <w:r>
              <w:rPr>
                <w:rFonts w:hint="eastAsia" w:asciiTheme="minorEastAsia" w:hAnsiTheme="minorEastAsia" w:cstheme="minorEastAsia"/>
                <w:sz w:val="24"/>
              </w:rPr>
              <w:t>公司名称</w:t>
            </w:r>
          </w:p>
        </w:tc>
        <w:tc>
          <w:tcPr>
            <w:tcW w:w="3681" w:type="pct"/>
          </w:tcPr>
          <w:p>
            <w:pPr>
              <w:spacing w:line="360" w:lineRule="auto"/>
              <w:rPr>
                <w:rFonts w:asciiTheme="minorEastAsia" w:hAnsiTheme="minorEastAsia" w:cstheme="minorEastAsia"/>
                <w:sz w:val="24"/>
              </w:rPr>
            </w:pPr>
            <w:r>
              <w:rPr>
                <w:rFonts w:hint="eastAsia" w:asciiTheme="minorEastAsia" w:hAnsiTheme="minorEastAsia" w:cstheme="minorEastAsia"/>
                <w:sz w:val="24"/>
                <w:lang w:val="en-US" w:eastAsia="zh-CN"/>
              </w:rPr>
              <w:t>民生</w:t>
            </w:r>
            <w:r>
              <w:rPr>
                <w:rFonts w:hint="eastAsia" w:asciiTheme="minorEastAsia" w:hAnsiTheme="minorEastAsia" w:cstheme="minorEastAsia"/>
                <w:sz w:val="24"/>
              </w:rPr>
              <w:t>理财有限责任公司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318" w:type="pct"/>
          </w:tcPr>
          <w:p>
            <w:pPr>
              <w:spacing w:line="360" w:lineRule="auto"/>
              <w:rPr>
                <w:rFonts w:asciiTheme="minorEastAsia" w:hAnsiTheme="minorEastAsia" w:cstheme="minorEastAsia"/>
                <w:sz w:val="24"/>
              </w:rPr>
            </w:pPr>
            <w:r>
              <w:rPr>
                <w:rFonts w:hint="eastAsia" w:asciiTheme="minorEastAsia" w:hAnsiTheme="minorEastAsia" w:cstheme="minorEastAsia"/>
                <w:sz w:val="24"/>
              </w:rPr>
              <w:t>注册地址</w:t>
            </w:r>
          </w:p>
        </w:tc>
        <w:tc>
          <w:tcPr>
            <w:tcW w:w="3681" w:type="pct"/>
          </w:tcPr>
          <w:p>
            <w:pPr>
              <w:spacing w:line="360" w:lineRule="auto"/>
              <w:rPr>
                <w:rFonts w:hint="default" w:asciiTheme="minorEastAsia" w:hAnsiTheme="minorEastAsia" w:eastAsiaTheme="minorEastAsia" w:cstheme="minorEastAsia"/>
                <w:sz w:val="24"/>
                <w:lang w:val="en-US" w:eastAsia="zh-CN"/>
              </w:rPr>
            </w:pPr>
            <w:r>
              <w:rPr>
                <w:rFonts w:hint="eastAsia"/>
                <w:sz w:val="23"/>
                <w:szCs w:val="23"/>
                <w:lang w:val="en-US" w:eastAsia="zh-CN"/>
              </w:rPr>
              <w:t>北京市东城区建国门北大街8号华润大厦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318" w:type="pct"/>
          </w:tcPr>
          <w:p>
            <w:pPr>
              <w:spacing w:line="360" w:lineRule="auto"/>
              <w:rPr>
                <w:rFonts w:asciiTheme="minorEastAsia" w:hAnsiTheme="minorEastAsia" w:cstheme="minorEastAsia"/>
                <w:sz w:val="24"/>
              </w:rPr>
            </w:pPr>
            <w:r>
              <w:rPr>
                <w:rFonts w:hint="eastAsia" w:asciiTheme="minorEastAsia" w:hAnsiTheme="minorEastAsia" w:cstheme="minorEastAsia"/>
                <w:sz w:val="24"/>
              </w:rPr>
              <w:t>法定代表人</w:t>
            </w:r>
          </w:p>
        </w:tc>
        <w:tc>
          <w:tcPr>
            <w:tcW w:w="3681" w:type="pct"/>
          </w:tcPr>
          <w:p>
            <w:pPr>
              <w:spacing w:line="360" w:lineRule="auto"/>
              <w:rPr>
                <w:rFonts w:hint="default" w:asciiTheme="minorEastAsia" w:hAnsiTheme="minorEastAsia" w:eastAsiaTheme="minorEastAsia" w:cstheme="minorEastAsia"/>
                <w:sz w:val="24"/>
                <w:lang w:val="en-US" w:eastAsia="zh-CN"/>
              </w:rPr>
            </w:pPr>
            <w:r>
              <w:rPr>
                <w:rFonts w:hint="eastAsia"/>
                <w:sz w:val="23"/>
                <w:szCs w:val="23"/>
                <w:lang w:val="en-US" w:eastAsia="zh-CN"/>
              </w:rPr>
              <w:t>丛军</w:t>
            </w:r>
          </w:p>
        </w:tc>
      </w:tr>
    </w:tbl>
    <w:p>
      <w:pPr>
        <w:spacing w:line="360" w:lineRule="auto"/>
        <w:ind w:firstLine="480" w:firstLineChars="200"/>
        <w:rPr>
          <w:rFonts w:asciiTheme="minorEastAsia" w:hAnsiTheme="minorEastAsia" w:cstheme="minorEastAsia"/>
          <w:sz w:val="24"/>
        </w:rPr>
      </w:pPr>
    </w:p>
    <w:p>
      <w:pPr>
        <w:spacing w:line="360" w:lineRule="auto"/>
        <w:ind w:firstLine="480" w:firstLineChars="200"/>
        <w:rPr>
          <w:rFonts w:asciiTheme="minorEastAsia" w:hAnsiTheme="minorEastAsia" w:cstheme="minorEastAsia"/>
          <w:sz w:val="24"/>
        </w:rPr>
      </w:pPr>
      <w:r>
        <w:rPr>
          <w:rFonts w:hint="eastAsia" w:asciiTheme="minorEastAsia" w:hAnsiTheme="minorEastAsia" w:cstheme="minorEastAsia"/>
          <w:sz w:val="24"/>
        </w:rPr>
        <w:t>具体代销的理财产品详见我行手机银行等理财产品销售渠道。投资者也可依据理财产品登记编码在中国理财网（www.chinawealth.com.cn)查询相关产品信息。</w:t>
      </w:r>
    </w:p>
    <w:p>
      <w:pPr>
        <w:spacing w:line="360" w:lineRule="auto"/>
        <w:ind w:firstLine="480" w:firstLineChars="200"/>
        <w:rPr>
          <w:rFonts w:asciiTheme="minorEastAsia" w:hAnsiTheme="minorEastAsia" w:cstheme="minorEastAsia"/>
          <w:sz w:val="24"/>
        </w:rPr>
      </w:pPr>
      <w:r>
        <w:rPr>
          <w:rFonts w:hint="eastAsia" w:asciiTheme="minorEastAsia" w:hAnsiTheme="minorEastAsia" w:cstheme="minorEastAsia"/>
          <w:sz w:val="24"/>
        </w:rPr>
        <w:t>感谢您一直以来对温州银行的支持！</w:t>
      </w:r>
    </w:p>
    <w:p>
      <w:pPr>
        <w:spacing w:line="360" w:lineRule="auto"/>
        <w:ind w:firstLine="480" w:firstLineChars="200"/>
        <w:rPr>
          <w:rFonts w:asciiTheme="minorEastAsia" w:hAnsiTheme="minorEastAsia" w:cstheme="minorEastAsia"/>
          <w:sz w:val="24"/>
        </w:rPr>
      </w:pPr>
      <w:r>
        <w:rPr>
          <w:rFonts w:hint="eastAsia" w:asciiTheme="minorEastAsia" w:hAnsiTheme="minorEastAsia" w:cstheme="minorEastAsia"/>
          <w:sz w:val="24"/>
        </w:rPr>
        <w:t>特此公告。</w:t>
      </w:r>
    </w:p>
    <w:p>
      <w:pPr>
        <w:spacing w:line="360" w:lineRule="auto"/>
        <w:ind w:firstLine="480" w:firstLineChars="200"/>
        <w:rPr>
          <w:rFonts w:asciiTheme="minorEastAsia" w:hAnsiTheme="minorEastAsia" w:cstheme="minorEastAsia"/>
          <w:sz w:val="24"/>
        </w:rPr>
      </w:pPr>
    </w:p>
    <w:p>
      <w:pPr>
        <w:spacing w:line="360" w:lineRule="auto"/>
        <w:ind w:firstLine="480" w:firstLineChars="200"/>
        <w:rPr>
          <w:rFonts w:asciiTheme="minorEastAsia" w:hAnsiTheme="minorEastAsia" w:cstheme="minorEastAsia"/>
          <w:sz w:val="24"/>
        </w:rPr>
      </w:pPr>
      <w:r>
        <w:rPr>
          <w:rFonts w:hint="eastAsia" w:asciiTheme="minorEastAsia" w:hAnsiTheme="minorEastAsia" w:cstheme="minorEastAsia"/>
          <w:sz w:val="24"/>
        </w:rPr>
        <w:t>风险提示：我行为代销理财产品的代销机构，为广大客户提供优质的代销理财产品与服务，但不承担产品的投资、兑付和风险管理责任，敬请投资者注意投资风险。</w:t>
      </w:r>
    </w:p>
    <w:p>
      <w:pPr>
        <w:spacing w:line="360" w:lineRule="auto"/>
        <w:rPr>
          <w:rFonts w:asciiTheme="minorEastAsia" w:hAnsiTheme="minorEastAsia" w:cstheme="minorEastAsia"/>
          <w:sz w:val="24"/>
        </w:rPr>
      </w:pPr>
    </w:p>
    <w:p>
      <w:pPr>
        <w:spacing w:line="360" w:lineRule="auto"/>
        <w:jc w:val="right"/>
        <w:rPr>
          <w:rFonts w:asciiTheme="minorEastAsia" w:hAnsiTheme="minorEastAsia" w:cstheme="minorEastAsia"/>
          <w:sz w:val="24"/>
        </w:rPr>
      </w:pPr>
      <w:r>
        <w:rPr>
          <w:rFonts w:hint="eastAsia" w:asciiTheme="minorEastAsia" w:hAnsiTheme="minorEastAsia" w:cstheme="minorEastAsia"/>
          <w:sz w:val="24"/>
        </w:rPr>
        <w:t>温州银行股份有限公司</w:t>
      </w:r>
    </w:p>
    <w:p>
      <w:pPr>
        <w:spacing w:line="360" w:lineRule="auto"/>
        <w:jc w:val="right"/>
        <w:rPr>
          <w:rFonts w:asciiTheme="minorEastAsia" w:hAnsiTheme="minorEastAsia" w:cstheme="minorEastAsia"/>
          <w:sz w:val="24"/>
        </w:rPr>
      </w:pPr>
      <w:r>
        <w:rPr>
          <w:rFonts w:hint="eastAsia" w:asciiTheme="minorEastAsia" w:hAnsiTheme="minorEastAsia" w:cstheme="minorEastAsia"/>
          <w:sz w:val="24"/>
        </w:rPr>
        <w:t>202</w:t>
      </w:r>
      <w:r>
        <w:rPr>
          <w:rFonts w:hint="eastAsia" w:asciiTheme="minorEastAsia" w:hAnsiTheme="minorEastAsia" w:cstheme="minorEastAsia"/>
          <w:sz w:val="24"/>
          <w:lang w:val="en-US" w:eastAsia="zh-CN"/>
        </w:rPr>
        <w:t>5</w:t>
      </w:r>
      <w:r>
        <w:rPr>
          <w:rFonts w:hint="eastAsia" w:asciiTheme="minorEastAsia" w:hAnsiTheme="minorEastAsia" w:cstheme="minorEastAsia"/>
          <w:sz w:val="24"/>
        </w:rPr>
        <w:t>年</w:t>
      </w:r>
      <w:r>
        <w:rPr>
          <w:rFonts w:hint="eastAsia" w:asciiTheme="minorEastAsia" w:hAnsiTheme="minorEastAsia" w:cstheme="minorEastAsia"/>
          <w:sz w:val="24"/>
          <w:lang w:val="en-US" w:eastAsia="zh-CN"/>
        </w:rPr>
        <w:t>11</w:t>
      </w:r>
      <w:r>
        <w:rPr>
          <w:rFonts w:hint="eastAsia" w:asciiTheme="minorEastAsia" w:hAnsiTheme="minorEastAsia" w:cstheme="minorEastAsia"/>
          <w:sz w:val="24"/>
        </w:rPr>
        <w:t>月</w:t>
      </w:r>
      <w:r>
        <w:rPr>
          <w:rFonts w:hint="eastAsia" w:asciiTheme="minorEastAsia" w:hAnsiTheme="minorEastAsia" w:cstheme="minorEastAsia"/>
          <w:sz w:val="24"/>
          <w:lang w:val="en-US" w:eastAsia="zh-CN"/>
        </w:rPr>
        <w:t>6</w:t>
      </w:r>
      <w:bookmarkStart w:id="0" w:name="_GoBack"/>
      <w:bookmarkEnd w:id="0"/>
      <w:r>
        <w:rPr>
          <w:rFonts w:hint="eastAsia" w:asciiTheme="minorEastAsia" w:hAnsiTheme="minorEastAsia" w:cstheme="minorEastAsia"/>
          <w:sz w:val="24"/>
        </w:rPr>
        <w:t>日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2"/>
  </w:compat>
  <w:rsids>
    <w:rsidRoot w:val="00A00C05"/>
    <w:rsid w:val="000D5CCF"/>
    <w:rsid w:val="003240AA"/>
    <w:rsid w:val="005B16DE"/>
    <w:rsid w:val="0069523D"/>
    <w:rsid w:val="007E06CF"/>
    <w:rsid w:val="008D0D90"/>
    <w:rsid w:val="00A00C05"/>
    <w:rsid w:val="00D41D70"/>
    <w:rsid w:val="02642912"/>
    <w:rsid w:val="138772D9"/>
    <w:rsid w:val="1DF84EA7"/>
    <w:rsid w:val="1E55775B"/>
    <w:rsid w:val="1EBB2D7B"/>
    <w:rsid w:val="22D8009E"/>
    <w:rsid w:val="2786390A"/>
    <w:rsid w:val="283844E4"/>
    <w:rsid w:val="2FD21AD2"/>
    <w:rsid w:val="38A9405B"/>
    <w:rsid w:val="41305667"/>
    <w:rsid w:val="51262882"/>
    <w:rsid w:val="584352D2"/>
    <w:rsid w:val="67D01AFC"/>
    <w:rsid w:val="76E250E6"/>
    <w:rsid w:val="7743306F"/>
    <w:rsid w:val="77B261AF"/>
    <w:rsid w:val="7EE029D8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qFormat="1" w:unhideWhenUsed="0" w:uiPriority="0" w:semiHidden="0" w:name="Balloon Text"/>
    <w:lsdException w:qFormat="1"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unhideWhenUsed/>
    <w:qFormat/>
    <w:uiPriority w:val="1"/>
  </w:style>
  <w:style w:type="table" w:default="1" w:styleId="3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alloon Text"/>
    <w:basedOn w:val="1"/>
    <w:link w:val="6"/>
    <w:qFormat/>
    <w:uiPriority w:val="0"/>
    <w:rPr>
      <w:sz w:val="18"/>
      <w:szCs w:val="18"/>
    </w:rPr>
  </w:style>
  <w:style w:type="table" w:styleId="4">
    <w:name w:val="Table Grid"/>
    <w:basedOn w:val="3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customStyle="1" w:styleId="6">
    <w:name w:val="批注框文本 字符"/>
    <w:basedOn w:val="5"/>
    <w:link w:val="2"/>
    <w:qFormat/>
    <w:uiPriority w:val="0"/>
    <w:rPr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Sky123.Org</Company>
  <Pages>1</Pages>
  <Words>56</Words>
  <Characters>323</Characters>
  <Lines>2</Lines>
  <Paragraphs>1</Paragraphs>
  <TotalTime>3</TotalTime>
  <ScaleCrop>false</ScaleCrop>
  <LinksUpToDate>false</LinksUpToDate>
  <CharactersWithSpaces>378</CharactersWithSpaces>
  <Application>WPS Office_11.8.2.12085_F1E327BC-269C-435d-A152-05C5408002CA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2022-06-24T01:30:00Z</dcterms:created>
  <dc:creator>Administrator</dc:creator>
  <cp:lastModifiedBy>admin</cp:lastModifiedBy>
  <dcterms:modified xsi:type="dcterms:W3CDTF">2025-11-06T01:11:03Z</dcterms:modified>
  <cp:revision>8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2052-11.8.2.12085</vt:lpwstr>
  </property>
  <property fmtid="{D5CDD505-2E9C-101B-9397-08002B2CF9AE}" pid="3" name="ICV">
    <vt:lpwstr>F76C734F36DF464DB6F78AFB15F5F330</vt:lpwstr>
  </property>
</Properties>
</file>