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幸福99丰裕固收379天25168期理财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幸福99丰裕固收379天25168期理财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FYG25168</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Z7002225000317</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2025年9月9日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2026年9月23日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2.40-2.70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1,374,488,267.45</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105.03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1,374,488,267.45</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1,353,737,339.00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1.0153</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1.0153</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1.0147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1.0147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223,525,351.15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291,750,702.89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144,514,324.31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63,956,326.16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丰裕固收25168期E款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1.0139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1.0139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5,201,167.16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丰裕固收25168期F款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33,051,823.16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88,968,816.15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5,205,016.64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111,990,000.70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1.0147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1.0147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3,548,049.00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6,753,955.31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丰裕固收25168期M款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FYG25168M</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9,841,239.32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5,664,660.80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丰裕固收25168期O款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FYG25168O</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10,923,891.90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13,763,866.65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30,717,765.85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2,386,302.69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丰裕固收25168期S款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FYG25168S</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11,787,591.90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43,781,599.51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20,315,913.24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1.0147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1.0147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141,203,221.83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丰裕固收25168期X款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1,568,310.88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72,266,469.20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31,801,901.05</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丰裕固收25168期E款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丰裕固收25168期F款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丰裕固收25168期M款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丰裕固收25168期O款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丰裕固收25168期S款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丰裕固收25168期X款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2.84</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0.16</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0.69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0.15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31.22</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64.98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68.62</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24中行TLAC非资本债01A</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102,694,345.21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7.47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24德清交通PPN002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102,069,976.71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7.43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交银信托-安盈固收T0004号-之江城投信托贷款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100,043,272.21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7.28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交银国信-融诚1110号-之江城投信托贷款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98,047,502.79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7.13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24南通汽运MTN001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81,136,864.66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5.90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中信信托-新悦215号-萧山经开债权投资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71,045,572.52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25上虞水务MTN001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50,975,557.53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江苏信托-汇泽5号-张家港高铁信托贷款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47,005,754.36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上海信托-瑞诚62号-兴奉投控信托贷款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34,019,351.64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25盐城城镇MTN003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30,840,694.11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2.24</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65,014,032.05</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4.73</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 杭州萧山经济技术开发区国有资本控股集团有限公司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中信信托-新悦215号-萧山经开债权投资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2026-09-12</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71,045,572.52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宁波市兴奉投资控股集团有限公司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上海信托-瑞诚62号-兴奉投控信托贷款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2026-09-21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34,019,351.64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宁波市奉化区农商控股集团有限公司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光大信托-浙兴金悦45号-奉化农商信托贷款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29,009,926.76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张家港市高铁投资发展(集团)有限公司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江苏信托-汇泽5号-张家港高铁信托贷款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47,005,754.36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交银信托-安盈固收T0004号-之江城投信托贷款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2026-09-21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100,043,272.21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交银国信-融诚1110号-之江城投信托贷款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98,047,502.79</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浙江湘旅控股集团有限公司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交银国信-安盈固收T0041号-湘旅控股信托贷款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20,006,261.21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遂昌县建设投资发展有限公司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交银国信-安盈固收T0024号-遂昌建投信托贷款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23,011,539.69</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1,353,737,339.00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1,353,737,339.00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杭银理财幸福99丰裕固收379天25168期理财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3301040160015309811-5125168</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