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幸福99丰裕固收386天25164期理财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幸福99丰裕固收386天25164期理财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FYG25164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Z7002225000308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2025年9月2日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2026年9月23日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1,286,825,377.80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111.65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1,286,825,377.80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1,266,679,486.00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1.0159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1.0159</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252,509,635.05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287,774,025.18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99,033,624.64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52,433,928.40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18,370,318.58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104,212,154.21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6,460,111.01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34,114.88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43,161,893.66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6,439,627.35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8,259,067.86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7,853,882.91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5,467,902.76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21,407,661.39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39,641,488.61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1,061,002.16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5,570,978.45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40,122,348.82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8,226,443.37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185,075,448.23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1,558,294.92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78,373,499.23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丰裕固收25164期Z款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FYG25164Z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13,777,926.13</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丰裕固收25164期Z款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44.28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65.82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55.55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110,047,599.42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25衢江01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101,766,736.99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24柯资03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91,781,640.00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91,044,109.71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67,043,005.12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24南城04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61,689,399.45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25鄂联投MTN006A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51,327,180.82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25绵阳投资MTN003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51,076,318.49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44,005,387.04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22中行二级资本债02A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41,384,685.48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145,036,998.07</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11.27</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67,043,005.12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宁波市奉化区农商控股集团有限公司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光大信托-浙兴金悦45号-奉化农商信托贷款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27,009,242.16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张家港市高铁投资发展(集团)有限公司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44,005,387.04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110,047,599.42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91,044,109.71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绍兴滨海新区发展集团有限公司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中信信托-新悦221号-绍兴滨海债权投资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10,004,757.32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遂昌县建设投资发展有限公司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交银国信-安盈固收T0024号-遂昌建投信托贷款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21,010,536.32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1,266,679,486.00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1,266,679,486.00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杭银理财幸福99丰裕固收386天25164期理财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3301040160015309811-5125164</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