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/>
      </w:r>
      <w:r>
        <w:rPr>
          <w:rFonts w:hint="eastAsia" w:ascii="楷体" w:hAnsi="楷体" w:eastAsia="楷体"/>
          <w:b/>
          <w:sz w:val="36"/>
          <w:szCs w:val="36"/>
        </w:rPr>
        <w:t/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before="156" w:beforeLines="50"/>
        <w:jc w:val="center"/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  <w:lang w:val="en-US" w:eastAsia="zh-CN"/>
        </w:rPr>
        <w:t>投资周期业绩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公告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spacing w:before="156" w:beforeLines="50"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val="en-US" w:eastAsia="zh-CN"/>
        </w:rPr>
        <w:t>本产品最新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投资周期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2026年4月23日-2026年4月29日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）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，该投资周期业绩表现如下：</w:t>
      </w:r>
    </w:p>
    <w:tbl>
      <w:tblPr>
        <w:tblStyle w:val="8"/>
        <w:tblW w:w="8615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836"/>
        <w:gridCol w:w="207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投资周期年化收益</w:t>
            </w:r>
            <w:bookmarkStart w:id="0" w:name="_GoBack"/>
            <w:bookmarkEnd w:id="0"/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率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苏银理财恒源周开放1号A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1.23%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J172411SA79C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1.38%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J02479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苏银理财恒源周开放1号E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1.48%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J01995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苏银理财恒源周开放1号F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1.23%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J02462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苏银理财恒源周开放1号G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1.34%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J10844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苏银理财恒源周开放1号H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1.23%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J02568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苏银理财恒源周开放1号W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1.13%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J172411SA79B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苏银理财恒源周开放1号（代发专享）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1.28%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30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08840E57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theme/theme1.xml" Type="http://schemas.openxmlformats.org/officeDocument/2006/relationships/theme"/><Relationship Id="rId8" Target="../customXml/item1.xml" Type="http://schemas.openxmlformats.org/officeDocument/2006/relationships/customXml"/><Relationship Id="rId9" Target="fontTable.xml" Type="http://schemas.openxmlformats.org/officeDocument/2006/relationships/fontTable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0</TotalTime>
  <ScaleCrop>false</ScaleCrop>
  <LinksUpToDate>false</LinksUpToDate>
  <CharactersWithSpaces>687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2023-08-01T10:40:00Z</dcterms:created>
  <dc:creator>User</dc:creator>
  <cp:lastModifiedBy>User</cp:lastModifiedBy>
  <dcterms:modified xsi:type="dcterms:W3CDTF">2025-06-23T07:52:24Z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B6DFC727162244C79636D651D7D6EB42</vt:lpwstr>
  </property>
</Properties>
</file>