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2" w:firstLineChars="200"/>
        <w:jc w:val="center"/>
        <w:rPr>
          <w:rFonts w:hint="eastAsia" w:ascii="宋体" w:hAnsi="宋体"/>
          <w:b/>
          <w:sz w:val="28"/>
          <w:szCs w:val="28"/>
        </w:rPr>
      </w:pPr>
      <w:bookmarkStart w:id="0" w:name="_GoBack"/>
      <w:bookmarkEnd w:id="0"/>
      <w:r>
        <w:rPr>
          <w:rFonts w:hint="eastAsia" w:ascii="宋体" w:hAnsi="宋体"/>
          <w:b/>
          <w:sz w:val="28"/>
          <w:szCs w:val="28"/>
        </w:rPr>
        <w:t>关于</w:t>
      </w:r>
      <w:r>
        <w:rPr>
          <w:rFonts w:hint="eastAsia" w:ascii="宋体" w:hAnsi="宋体" w:eastAsia="宋体" w:cs="Times New Roman"/>
          <w:b/>
          <w:sz w:val="28"/>
          <w:szCs w:val="28"/>
        </w:rPr>
        <w:t>“</w:t>
      </w:r>
      <w:r>
        <w:rPr>
          <w:rFonts w:hint="eastAsia" w:ascii="宋体" w:hAnsi="宋体"/>
          <w:b/>
          <w:sz w:val="28"/>
          <w:szCs w:val="28"/>
        </w:rPr>
        <w:t>北银理财京华远见春系列易淘金2号现金管理类理财产品</w:t>
      </w:r>
      <w:r>
        <w:rPr>
          <w:rFonts w:hint="eastAsia" w:ascii="宋体" w:hAnsi="宋体" w:eastAsia="宋体" w:cs="Times New Roman"/>
          <w:b/>
          <w:sz w:val="28"/>
          <w:szCs w:val="28"/>
        </w:rPr>
        <w:t>”增加代销机构的公告</w:t>
      </w:r>
    </w:p>
    <w:p>
      <w:pPr>
        <w:ind w:firstLine="562" w:firstLineChars="200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尊敬的投资者：</w:t>
      </w:r>
    </w:p>
    <w:p>
      <w:pPr>
        <w:tabs>
          <w:tab w:val="left" w:pos="915"/>
          <w:tab w:val="center" w:pos="5273"/>
        </w:tabs>
        <w:spacing w:before="50" w:line="600" w:lineRule="auto"/>
        <w:ind w:firstLine="48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</w:rPr>
        <w:t>北银理财京华远见春系列易淘金2号现金管理类理财产品</w:t>
      </w:r>
      <w:r>
        <w:rPr>
          <w:rFonts w:hint="eastAsia" w:ascii="宋体" w:hAnsi="宋体" w:eastAsia="宋体" w:cs="宋体"/>
          <w:sz w:val="24"/>
          <w:szCs w:val="24"/>
        </w:rPr>
        <w:t>（产品代码：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TG01231016</w:t>
      </w:r>
      <w:r>
        <w:rPr>
          <w:rFonts w:hint="eastAsia" w:ascii="宋体" w:hAnsi="宋体" w:eastAsia="宋体" w:cs="宋体"/>
          <w:sz w:val="24"/>
          <w:szCs w:val="24"/>
        </w:rPr>
        <w:t>，理财产品登记编码：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Z7008923000177</w:t>
      </w:r>
      <w:r>
        <w:rPr>
          <w:rFonts w:hint="eastAsia" w:ascii="宋体" w:hAnsi="宋体" w:eastAsia="宋体" w:cs="宋体"/>
          <w:sz w:val="24"/>
          <w:szCs w:val="24"/>
        </w:rPr>
        <w:t>）（以下简称“本产品”）于202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</w:rPr>
        <w:t>日成立。</w:t>
      </w:r>
      <w:r>
        <w:rPr>
          <w:rFonts w:ascii="宋体" w:hAnsi="宋体" w:cs="宋体"/>
          <w:sz w:val="24"/>
          <w:szCs w:val="24"/>
        </w:rPr>
        <w:t>为满足广大投资者的需要，产品管理人决定自202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ascii="宋体" w:hAnsi="宋体" w:cs="宋体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22</w:t>
      </w:r>
      <w:r>
        <w:rPr>
          <w:rFonts w:ascii="宋体" w:hAnsi="宋体" w:cs="宋体"/>
          <w:sz w:val="24"/>
          <w:szCs w:val="24"/>
          <w:highlight w:val="none"/>
        </w:rPr>
        <w:t>日起</w:t>
      </w:r>
      <w:r>
        <w:rPr>
          <w:rFonts w:hint="eastAsia" w:ascii="宋体" w:hAnsi="宋体" w:cs="宋体"/>
          <w:sz w:val="24"/>
          <w:szCs w:val="24"/>
          <w:highlight w:val="none"/>
        </w:rPr>
        <w:t>，对本产品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B</w:t>
      </w:r>
      <w:r>
        <w:rPr>
          <w:rFonts w:hint="eastAsia" w:ascii="宋体" w:hAnsi="宋体" w:cs="宋体"/>
          <w:sz w:val="24"/>
          <w:szCs w:val="24"/>
          <w:highlight w:val="none"/>
        </w:rPr>
        <w:t>类产品份额新增代销机构。本产品新增代销机构后相关主要要素信息如下：</w:t>
      </w:r>
    </w:p>
    <w:tbl>
      <w:tblPr>
        <w:tblStyle w:val="3"/>
        <w:tblW w:w="10212" w:type="dxa"/>
        <w:tblInd w:w="-6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5"/>
        <w:gridCol w:w="1843"/>
        <w:gridCol w:w="1984"/>
        <w:gridCol w:w="2108"/>
        <w:gridCol w:w="27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Align w:val="center"/>
          </w:tcPr>
          <w:p>
            <w:pPr>
              <w:snapToGrid w:val="0"/>
              <w:rPr>
                <w:rFonts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  <w:highlight w:val="none"/>
              </w:rPr>
              <w:t>产品名称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产品份额类别</w:t>
            </w:r>
          </w:p>
        </w:tc>
        <w:tc>
          <w:tcPr>
            <w:tcW w:w="1984" w:type="dxa"/>
            <w:vAlign w:val="center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  <w:highlight w:val="none"/>
              </w:rPr>
              <w:t>产品销售代码</w:t>
            </w:r>
          </w:p>
        </w:tc>
        <w:tc>
          <w:tcPr>
            <w:tcW w:w="2108" w:type="dxa"/>
            <w:vAlign w:val="center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  <w:highlight w:val="none"/>
              </w:rPr>
              <w:t>产品销售名称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  <w:highlight w:val="none"/>
              </w:rPr>
              <w:t>代销机构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Merge w:val="restart"/>
            <w:vAlign w:val="center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北银理财京华远见春系列易淘金2号现金管理类理财产品</w:t>
            </w:r>
          </w:p>
        </w:tc>
        <w:tc>
          <w:tcPr>
            <w:tcW w:w="1843" w:type="dxa"/>
            <w:vAlign w:val="top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宋体" w:hAnsi="宋体" w:cs="Times New Roman"/>
                <w:color w:val="000000"/>
                <w:sz w:val="24"/>
                <w:highlight w:val="none"/>
                <w:lang w:val="en-US"/>
              </w:rPr>
              <w:t>A</w:t>
            </w: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  <w:t>类份额</w:t>
            </w:r>
          </w:p>
        </w:tc>
        <w:tc>
          <w:tcPr>
            <w:tcW w:w="1984" w:type="dxa"/>
            <w:vAlign w:val="top"/>
          </w:tcPr>
          <w:p>
            <w:pPr>
              <w:rPr>
                <w:rFonts w:hint="default" w:ascii="宋体" w:hAnsi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TG01231016A</w:t>
            </w:r>
          </w:p>
        </w:tc>
        <w:tc>
          <w:tcPr>
            <w:tcW w:w="2108" w:type="dxa"/>
            <w:vAlign w:val="top"/>
          </w:tcPr>
          <w:p>
            <w:pPr>
              <w:rPr>
                <w:rFonts w:hint="default" w:ascii="宋体" w:hAnsi="宋体" w:cs="Times New Roman"/>
                <w:color w:val="000000"/>
                <w:sz w:val="24"/>
                <w:highlight w:val="none"/>
                <w:lang w:val="en-US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北银理财京华远见春系列易淘金2号A类份额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北京银行股份有限公司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Merge w:val="continue"/>
            <w:vAlign w:val="center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</w:p>
        </w:tc>
        <w:tc>
          <w:tcPr>
            <w:tcW w:w="1843" w:type="dxa"/>
            <w:vAlign w:val="top"/>
          </w:tcPr>
          <w:p>
            <w:pPr>
              <w:rPr>
                <w:rFonts w:hint="default" w:ascii="宋体" w:hAnsi="宋体" w:eastAsia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B份额</w:t>
            </w:r>
          </w:p>
        </w:tc>
        <w:tc>
          <w:tcPr>
            <w:tcW w:w="1984" w:type="dxa"/>
            <w:vAlign w:val="top"/>
          </w:tcPr>
          <w:p>
            <w:pPr>
              <w:rPr>
                <w:rFonts w:hint="eastAsia" w:ascii="宋体" w:hAnsi="宋体" w:eastAsia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TG01231016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B</w:t>
            </w:r>
          </w:p>
        </w:tc>
        <w:tc>
          <w:tcPr>
            <w:tcW w:w="2108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北银理财京华远见春系列易淘金2号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类份额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 w:eastAsia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中国民生银行股份有限公司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内蒙古银行股份有限公司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日照银行股份有限公司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、广州银行股份有限公司、温州银行股份有限公司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Merge w:val="continue"/>
            <w:vAlign w:val="center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843" w:type="dxa"/>
            <w:vAlign w:val="top"/>
          </w:tcPr>
          <w:p>
            <w:pPr>
              <w:rPr>
                <w:rFonts w:hint="default" w:ascii="宋体" w:hAnsi="宋体" w:cs="Times New Roman"/>
                <w:color w:val="000000"/>
                <w:sz w:val="24"/>
                <w:highlight w:val="none"/>
                <w:lang w:val="en-US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P</w:t>
            </w: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  <w:t>类份额</w:t>
            </w:r>
          </w:p>
        </w:tc>
        <w:tc>
          <w:tcPr>
            <w:tcW w:w="1984" w:type="dxa"/>
            <w:vAlign w:val="top"/>
          </w:tcPr>
          <w:p>
            <w:pPr>
              <w:rPr>
                <w:rFonts w:hint="default" w:ascii="宋体" w:hAnsi="宋体" w:cs="Times New Roman"/>
                <w:color w:val="000000"/>
                <w:sz w:val="24"/>
                <w:highlight w:val="none"/>
                <w:lang w:val="en-US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TG01231016</w:t>
            </w: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P</w:t>
            </w:r>
          </w:p>
        </w:tc>
        <w:tc>
          <w:tcPr>
            <w:tcW w:w="2108" w:type="dxa"/>
            <w:vAlign w:val="top"/>
          </w:tcPr>
          <w:p>
            <w:pPr>
              <w:rPr>
                <w:rFonts w:hint="eastAsia" w:ascii="宋体" w:hAnsi="宋体" w:eastAsia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北银理财京华远见春系列易淘金2号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P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类份额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 w:eastAsia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平安银行股份有限公司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Merge w:val="continue"/>
            <w:vAlign w:val="center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843" w:type="dxa"/>
            <w:vAlign w:val="top"/>
          </w:tcPr>
          <w:p>
            <w:pPr>
              <w:rPr>
                <w:rFonts w:hint="default" w:ascii="宋体" w:hAnsi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FS类份额</w:t>
            </w:r>
          </w:p>
        </w:tc>
        <w:tc>
          <w:tcPr>
            <w:tcW w:w="1984" w:type="dxa"/>
            <w:vAlign w:val="top"/>
          </w:tcPr>
          <w:p>
            <w:pPr>
              <w:rPr>
                <w:rFonts w:hint="default" w:ascii="宋体" w:hAnsi="宋体" w:eastAsia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TG01231016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FS</w:t>
            </w:r>
          </w:p>
        </w:tc>
        <w:tc>
          <w:tcPr>
            <w:tcW w:w="2108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北银理财易淘金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号丰收系列份额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 w:eastAsia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浙江嵊州农村商业银行股份有限公司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宁波慈溪农村商业银行股份有限公司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浙江龙泉农村商业银行股份有限公司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浙江台州路桥农村商业银行股份有限公司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浙江浦江农村商业银行股份有限公司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浙江青田农村商业银行股份有限公司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浙江德清农村商业银行股份有限公司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浙江建德农村商业银行股份有限公司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浙江绍兴瑞丰农村商业银行股份有限公司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浙江平湖农村商业银行股份有限公司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浙江龙游农村商业银行股份有限公司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浙江舟山普陀农村商业银行股份有限公司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杭州联合农村商业银行股份有限公司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浙江临安农村商业银行股份有限公司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浙江诸暨农村商业银行股份有限公司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eastAsia="zh-CN"/>
              </w:rPr>
              <w:t>、浙江富阳农村商业银行股份有限公司、宁波余姚农村商业银行股份有限公司、浙江上虞农村商业银行股份有限公司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、浙江兰溪农村商业银行股份有限公司、宁波北仑农村商业银行股份有限公司、浙江义乌农村商业银行股份有限公司、浙江桐乡农村商业银行股份有限公司、浙江衢州柯城农村商业银行股份有限公司、浙江松阳农村商业银行股份有限公司、浙江新昌农村商业银行股份有限公司、浙江江山农村商业银行股份有限公司、浙江衢州衢江农村商业银行股份有限公司、浙江桐庐农村商业银行股份有限公司、浙江缙云农村商业银行股份有限公司、浙江温岭农村商业银行股份有限公司、浙江萧山农村商业银行股份有限公司、浙江仙居农村商业银行股份有限公司、浙江长兴农村商业银行股份有限公司、浙江天台农村商业银行股份有限公司、浙江开化农村商业银行股份有限公司、浙江杭州余杭农村商业银行股份有限公司、浙江海宁农村商业银行股份有限公司、浙江遂昌农村商业银行股份有限公司、浙江临海农村商业银行股份有限公司、浙江庆元农村商业银行股份有限公司、浙江丽水莲都农村商业银行股份有限公司、浙江武义农村商业银行股份有限公司、浙江台州黄岩农村商业银行股份有限公司、浙江金华成泰农村商业银行股份有限公司、浙江禾城农村商业银行股份有限公司、浙江安吉农村商业银行股份有限公司、浙江绍兴恒信农村商业银行股份有限公司、宁波鄞州农村商业银行股份有限公司、浙江嘉善农村商业银行股份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Merge w:val="continue"/>
            <w:vAlign w:val="center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843" w:type="dxa"/>
            <w:vAlign w:val="top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C类份额</w:t>
            </w:r>
          </w:p>
        </w:tc>
        <w:tc>
          <w:tcPr>
            <w:tcW w:w="1984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TG01231016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C</w:t>
            </w:r>
          </w:p>
        </w:tc>
        <w:tc>
          <w:tcPr>
            <w:tcW w:w="2108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北银理财京华远见春系列易淘金2号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C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类份额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北京银行股份有限公司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565" w:type="dxa"/>
            <w:vMerge w:val="continue"/>
            <w:vAlign w:val="center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843" w:type="dxa"/>
            <w:vAlign w:val="top"/>
          </w:tcPr>
          <w:p>
            <w:pP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highlight w:val="none"/>
                <w:lang w:val="en-US" w:eastAsia="zh-CN"/>
              </w:rPr>
              <w:t>F类份额</w:t>
            </w:r>
          </w:p>
        </w:tc>
        <w:tc>
          <w:tcPr>
            <w:tcW w:w="1984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TG01231016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F</w:t>
            </w:r>
          </w:p>
        </w:tc>
        <w:tc>
          <w:tcPr>
            <w:tcW w:w="2108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北银理财京华远见春系列易淘金2号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  <w:lang w:val="en-US" w:eastAsia="zh-CN"/>
              </w:rPr>
              <w:t>F</w:t>
            </w: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类份额</w:t>
            </w:r>
          </w:p>
        </w:tc>
        <w:tc>
          <w:tcPr>
            <w:tcW w:w="2712" w:type="dxa"/>
            <w:vAlign w:val="top"/>
          </w:tcPr>
          <w:p>
            <w:pPr>
              <w:rPr>
                <w:rFonts w:hint="eastAsia" w:ascii="宋体" w:hAns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4"/>
                <w:highlight w:val="none"/>
              </w:rPr>
              <w:t>上海浦东发展银行股份有限公司</w:t>
            </w:r>
          </w:p>
        </w:tc>
      </w:tr>
    </w:tbl>
    <w:p>
      <w:pPr>
        <w:ind w:firstLine="480" w:firstLineChars="200"/>
        <w:rPr>
          <w:rFonts w:ascii="宋体" w:hAnsi="宋体"/>
          <w:sz w:val="24"/>
          <w:szCs w:val="24"/>
          <w:highlight w:val="none"/>
        </w:rPr>
      </w:pPr>
    </w:p>
    <w:p>
      <w:pPr>
        <w:spacing w:beforeLines="0" w:afterLines="0" w:line="48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Times New Roman"/>
          <w:sz w:val="24"/>
          <w:szCs w:val="24"/>
          <w:highlight w:val="none"/>
        </w:rPr>
        <w:t xml:space="preserve">详情以具体理财产品销售文件为准，投资者可根据实际情况自行选择认购产品份额类别。 </w:t>
      </w:r>
    </w:p>
    <w:p>
      <w:pPr>
        <w:spacing w:beforeLines="0" w:afterLines="0" w:line="48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感谢您一直以来对北银理财的信赖与支持！我司将继续为您提供更优质的理财服务。</w:t>
      </w:r>
    </w:p>
    <w:p>
      <w:pPr>
        <w:spacing w:beforeLines="0" w:afterLines="0" w:line="48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特此公告。</w:t>
      </w:r>
    </w:p>
    <w:p>
      <w:pPr>
        <w:spacing w:beforeLines="0" w:afterLines="0" w:line="48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</w:p>
    <w:p>
      <w:pPr>
        <w:spacing w:beforeLines="0" w:afterLines="0" w:line="48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</w:p>
    <w:p>
      <w:pPr>
        <w:spacing w:beforeLines="0" w:afterLines="0" w:line="48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 xml:space="preserve">                                            </w:t>
      </w:r>
      <w:r>
        <w:rPr>
          <w:rFonts w:hint="default" w:ascii="宋体" w:hAnsi="宋体"/>
          <w:sz w:val="24"/>
          <w:szCs w:val="24"/>
          <w:highlight w:val="none"/>
          <w:lang w:val="en-US"/>
        </w:rPr>
        <w:t xml:space="preserve"> </w:t>
      </w:r>
      <w:r>
        <w:rPr>
          <w:rFonts w:hint="eastAsia" w:ascii="宋体" w:hAnsi="宋体"/>
          <w:sz w:val="24"/>
          <w:szCs w:val="24"/>
          <w:highlight w:val="none"/>
        </w:rPr>
        <w:t>北银理财有限责任公司</w:t>
      </w:r>
    </w:p>
    <w:p>
      <w:pPr>
        <w:spacing w:beforeLines="0" w:afterLines="0" w:line="480" w:lineRule="auto"/>
        <w:ind w:firstLine="480" w:firstLineChars="200"/>
        <w:rPr>
          <w:rFonts w:hint="eastAsia"/>
          <w:sz w:val="28"/>
          <w:szCs w:val="28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 xml:space="preserve">                                              </w:t>
      </w:r>
      <w:r>
        <w:rPr>
          <w:rFonts w:hint="default" w:ascii="宋体" w:hAnsi="宋体"/>
          <w:sz w:val="24"/>
          <w:szCs w:val="24"/>
          <w:highlight w:val="none"/>
          <w:lang w:val="en-US"/>
        </w:rPr>
        <w:t xml:space="preserve"> </w:t>
      </w:r>
      <w:r>
        <w:rPr>
          <w:rFonts w:ascii="宋体" w:hAnsi="宋体"/>
          <w:sz w:val="24"/>
          <w:szCs w:val="24"/>
          <w:highlight w:val="none"/>
        </w:rPr>
        <w:t>202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/>
          <w:sz w:val="24"/>
          <w:szCs w:val="24"/>
          <w:highlight w:val="none"/>
        </w:rPr>
        <w:t>年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/>
          <w:sz w:val="24"/>
          <w:szCs w:val="24"/>
          <w:highlight w:val="none"/>
        </w:rPr>
        <w:t>月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21</w:t>
      </w:r>
      <w:r>
        <w:rPr>
          <w:rFonts w:hint="eastAsia" w:ascii="宋体" w:hAnsi="宋体"/>
          <w:sz w:val="24"/>
          <w:szCs w:val="24"/>
          <w:highlight w:val="none"/>
        </w:rPr>
        <w:t>日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lZmE2YTQ5MzUyMTdmNzc3MjYyMjQ4YTNmNWFlZWYifQ=="/>
  </w:docVars>
  <w:rsids>
    <w:rsidRoot w:val="00000000"/>
    <w:rsid w:val="01FB12B2"/>
    <w:rsid w:val="02061A1B"/>
    <w:rsid w:val="05B4408A"/>
    <w:rsid w:val="126C164B"/>
    <w:rsid w:val="17E52599"/>
    <w:rsid w:val="1817492E"/>
    <w:rsid w:val="1819760F"/>
    <w:rsid w:val="18AD715F"/>
    <w:rsid w:val="1EC85090"/>
    <w:rsid w:val="20AB79C0"/>
    <w:rsid w:val="26463FF2"/>
    <w:rsid w:val="274C0400"/>
    <w:rsid w:val="282B4E90"/>
    <w:rsid w:val="2F9C272E"/>
    <w:rsid w:val="332117ED"/>
    <w:rsid w:val="37CB32DE"/>
    <w:rsid w:val="38F7700C"/>
    <w:rsid w:val="3C866607"/>
    <w:rsid w:val="44F84702"/>
    <w:rsid w:val="4E7A3F63"/>
    <w:rsid w:val="512160AA"/>
    <w:rsid w:val="51CF6FB1"/>
    <w:rsid w:val="57FA57BF"/>
    <w:rsid w:val="57FF3A8B"/>
    <w:rsid w:val="583A11A8"/>
    <w:rsid w:val="59F20267"/>
    <w:rsid w:val="65D60132"/>
    <w:rsid w:val="77C928D8"/>
    <w:rsid w:val="7A322DD2"/>
    <w:rsid w:val="7A363791"/>
    <w:rsid w:val="7C390794"/>
    <w:rsid w:val="7C9671A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1421</Words>
  <Characters>1517</Characters>
  <Lines>0</Lines>
  <Paragraphs>0</Paragraphs>
  <TotalTime>0</TotalTime>
  <ScaleCrop>false</ScaleCrop>
  <LinksUpToDate>false</LinksUpToDate>
  <CharactersWithSpaces>1610</CharactersWithSpaces>
  <Application>WPS Office_10.8.0.5603_F1E327BC-269C-435d-A152-05C5408002CA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2023-10-17T02:57:00Z</dcterms:created>
  <dc:creator>Administrator</dc:creator>
  <cp:lastModifiedBy>沈兹玖_产品管理部</cp:lastModifiedBy>
  <dcterms:modified xsi:type="dcterms:W3CDTF">2026-05-21T07:56:04Z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2052-10.8.0.5603</vt:lpwstr>
  </property>
  <property fmtid="{D5CDD505-2E9C-101B-9397-08002B2CF9AE}" pid="3" name="ICV">
    <vt:lpwstr>805BC28FA3624225ACF15BA522EFF6C1</vt:lpwstr>
  </property>
</Properties>
</file>