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 Id="rId4" Target="docProps/custom.xml" Type="http://schemas.openxmlformats.org/officeDocument/2006/relationships/custom-properties"/>
</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240" w:rsidRDefault="00B308F4" w:rsidP="002D034E">
      <w:pPr>
        <w:spacing w:line="360" w:lineRule="auto"/>
        <w:jc w:val="center"/>
        <w:rPr>
          <w:rFonts w:ascii="黑体" w:eastAsia="黑体" w:hAnsi="黑体" w:cs="黑体"/>
          <w:sz w:val="30"/>
          <w:szCs w:val="30"/>
        </w:rPr>
      </w:pPr>
      <w:bookmarkStart w:id="0" w:name="_GoBack"/>
      <w:bookmarkEnd w:id="0"/>
      <w:r>
        <w:rPr>
          <w:rFonts w:ascii="黑体" w:eastAsia="黑体" w:hAnsi="黑体" w:cs="黑体" w:hint="eastAsia"/>
          <w:sz w:val="30"/>
          <w:szCs w:val="30"/>
        </w:rPr>
        <w:t>关于</w:t>
      </w:r>
      <w:r>
        <w:rPr>
          <w:rFonts w:ascii="黑体" w:hAnsi="黑体" w:cs="黑体" w:eastAsia="黑体"/>
          <w:b w:val="false"/>
          <w:i w:val="false"/>
          <w:color w:val="000000"/>
          <w:position w:val="-1"/>
          <w:sz w:val="30"/>
          <w:u w:val="none"/>
        </w:rPr>
        <w:t>招银理财招赢日日金109号现金管理类理财计划</w:t>
      </w:r>
      <w:r>
        <w:rPr>
          <w:rFonts w:ascii="黑体" w:eastAsia="黑体" w:hAnsi="黑体" w:cs="黑体" w:hint="eastAsia"/>
          <w:sz w:val="30"/>
          <w:szCs w:val="30"/>
        </w:rPr>
        <w:t>增设</w:t>
      </w:r>
      <w:r>
        <w:rPr>
          <w:rFonts w:ascii="黑体" w:hAnsi="黑体" w:cs="黑体" w:eastAsia="黑体"/>
          <w:b w:val="false"/>
          <w:i w:val="false"/>
          <w:color w:val="000000"/>
          <w:position w:val="-1"/>
          <w:sz w:val="30"/>
          <w:u w:val="none"/>
        </w:rPr>
        <w:t>G</w:t>
      </w:r>
      <w:r>
        <w:rPr>
          <w:rFonts w:ascii="黑体" w:eastAsia="黑体" w:hAnsi="黑体" w:cs="黑体" w:hint="eastAsia"/>
          <w:sz w:val="30"/>
          <w:szCs w:val="30"/>
        </w:rPr>
        <w:t>份额的公告</w:t>
      </w:r>
    </w:p>
    <w:p w:rsidR="008A4240" w:rsidRDefault="00B308F4" w:rsidP="0099542F">
      <w:pPr>
        <w:spacing w:line="360" w:lineRule="auto"/>
        <w:rPr>
          <w:rFonts w:ascii="仿宋" w:eastAsia="仿宋" w:hAnsi="仿宋" w:cs="仿宋"/>
          <w:sz w:val="24"/>
        </w:rPr>
      </w:pPr>
      <w:r>
        <w:rPr>
          <w:rFonts w:ascii="仿宋" w:eastAsia="仿宋" w:hAnsi="仿宋" w:cs="仿宋" w:hint="eastAsia"/>
          <w:sz w:val="24"/>
        </w:rPr>
        <w:t>尊敬的投资者：</w:t>
      </w:r>
    </w:p>
    <w:p w:rsidR="008A4240" w:rsidRDefault="002D034E" w:rsidP="002D034E">
      <w:pPr>
        <w:spacing w:line="360" w:lineRule="auto"/>
        <w:ind w:firstLineChars="200" w:firstLine="480"/>
        <w:rPr>
          <w:rFonts w:ascii="仿宋" w:eastAsia="仿宋" w:hAnsi="仿宋" w:cs="仿宋"/>
          <w:sz w:val="24"/>
        </w:rPr>
      </w:pPr>
      <w:r>
        <w:rPr>
          <w:rFonts w:ascii="仿宋" w:hAnsi="仿宋" w:cs="仿宋" w:eastAsia="仿宋"/>
          <w:b w:val="false"/>
          <w:i w:val="false"/>
          <w:color w:val="000000"/>
          <w:position w:val="-1"/>
          <w:sz w:val="24"/>
          <w:u w:val="none"/>
        </w:rPr>
        <w:t>招银理财招赢日日金109号现金管理类理财计划</w:t>
      </w:r>
      <w:r w:rsidR="00B308F4">
        <w:rPr>
          <w:rFonts w:ascii="仿宋" w:eastAsia="仿宋" w:hAnsi="仿宋" w:cs="仿宋" w:hint="eastAsia"/>
          <w:sz w:val="24"/>
        </w:rPr>
        <w:t>（以下简称“本产品”）于</w:t>
      </w:r>
      <w:r>
        <w:rPr>
          <w:rFonts w:ascii="仿宋" w:hAnsi="仿宋" w:cs="仿宋" w:eastAsia="仿宋"/>
          <w:b w:val="false"/>
          <w:i w:val="false"/>
          <w:color w:val="000000"/>
          <w:position w:val="-1"/>
          <w:sz w:val="24"/>
          <w:u w:val="none"/>
        </w:rPr>
        <w:t>2025年06月18日</w:t>
      </w:r>
      <w:r w:rsidR="00B308F4">
        <w:rPr>
          <w:rFonts w:ascii="仿宋" w:eastAsia="仿宋" w:hAnsi="仿宋" w:cs="仿宋" w:hint="eastAsia"/>
          <w:sz w:val="24"/>
        </w:rPr>
        <w:t>成立，产品登记编码：</w:t>
      </w:r>
      <w:r>
        <w:rPr>
          <w:rFonts w:ascii="仿宋" w:hAnsi="仿宋" w:cs="仿宋" w:eastAsia="仿宋"/>
          <w:b w:val="false"/>
          <w:i w:val="false"/>
          <w:color w:val="000000"/>
          <w:position w:val="-1"/>
          <w:sz w:val="24"/>
          <w:u w:val="none"/>
        </w:rPr>
        <w:t>Z7001625000558</w:t>
      </w:r>
      <w:r w:rsidR="00B308F4">
        <w:rPr>
          <w:rFonts w:ascii="仿宋" w:eastAsia="仿宋" w:hAnsi="仿宋" w:cs="仿宋" w:hint="eastAsia"/>
          <w:sz w:val="24"/>
        </w:rPr>
        <w:t>，产品代码：</w:t>
      </w:r>
      <w:r>
        <w:rPr>
          <w:rFonts w:ascii="仿宋" w:hAnsi="仿宋" w:cs="仿宋" w:eastAsia="仿宋"/>
          <w:b w:val="false"/>
          <w:i w:val="false"/>
          <w:color w:val="000000"/>
          <w:position w:val="-1"/>
          <w:sz w:val="24"/>
          <w:u w:val="none"/>
        </w:rPr>
        <w:t>8109</w:t>
      </w:r>
      <w:r w:rsidR="00B308F4">
        <w:rPr>
          <w:rFonts w:ascii="仿宋" w:eastAsia="仿宋" w:hAnsi="仿宋" w:cs="仿宋" w:hint="eastAsia"/>
          <w:sz w:val="24"/>
        </w:rPr>
        <w:t>。</w:t>
      </w:r>
    </w:p>
    <w:p w:rsidR="008A4240" w:rsidRDefault="00B308F4">
      <w:pPr>
        <w:spacing w:line="360" w:lineRule="auto"/>
        <w:ind w:firstLineChars="200" w:firstLine="480"/>
        <w:rPr>
          <w:rFonts w:ascii="仿宋" w:eastAsia="仿宋" w:hAnsi="仿宋" w:cs="仿宋"/>
          <w:sz w:val="24"/>
        </w:rPr>
      </w:pPr>
      <w:r>
        <w:rPr>
          <w:rFonts w:ascii="仿宋" w:eastAsia="仿宋" w:hAnsi="仿宋" w:cs="仿宋" w:hint="eastAsia"/>
          <w:sz w:val="24"/>
        </w:rPr>
        <w:t>一、本产品现有份额类别</w:t>
      </w:r>
    </w:p>
    <w:p w:rsidR="008A4240" w:rsidRDefault="002D034E">
      <w:pPr>
        <w:spacing w:line="360" w:lineRule="auto"/>
        <w:ind w:firstLineChars="200" w:firstLine="480"/>
        <w:rPr>
          <w:rFonts w:ascii="仿宋" w:eastAsia="仿宋" w:hAnsi="仿宋" w:cs="仿宋"/>
          <w:sz w:val="24"/>
        </w:rPr>
      </w:pPr>
      <w:r>
        <w:rPr>
          <w:rFonts w:ascii="仿宋" w:hAnsi="仿宋" w:cs="仿宋" w:eastAsia="仿宋"/>
          <w:b w:val="false"/>
          <w:i w:val="false"/>
          <w:color w:val="000000"/>
          <w:position w:val="-1"/>
          <w:sz w:val="24"/>
          <w:u w:val="none"/>
        </w:rPr>
        <w:t>8109A、8109C、8109K、8109P、8109TL、8109TZ</w:t>
      </w:r>
      <w:r w:rsidR="00B308F4">
        <w:rPr>
          <w:rFonts w:ascii="仿宋" w:eastAsia="仿宋" w:hAnsi="仿宋" w:cs="仿宋" w:hint="eastAsia"/>
          <w:sz w:val="24"/>
        </w:rPr>
        <w:t>。</w:t>
      </w:r>
    </w:p>
    <w:p w:rsidR="008A4240" w:rsidRDefault="00B308F4">
      <w:pPr>
        <w:spacing w:line="360" w:lineRule="auto"/>
        <w:ind w:firstLineChars="200" w:firstLine="480"/>
        <w:rPr>
          <w:rFonts w:ascii="仿宋" w:eastAsia="仿宋" w:hAnsi="仿宋" w:cs="仿宋"/>
          <w:sz w:val="24"/>
        </w:rPr>
      </w:pPr>
      <w:r>
        <w:rPr>
          <w:rFonts w:ascii="仿宋" w:eastAsia="仿宋" w:hAnsi="仿宋" w:cs="仿宋" w:hint="eastAsia"/>
          <w:sz w:val="24"/>
        </w:rPr>
        <w:t>二、本产品将增设以下份额类别</w:t>
      </w:r>
    </w:p>
    <w:p w:rsidR="008A4240" w:rsidRDefault="00B308F4" w:rsidP="002D034E">
      <w:pPr>
        <w:spacing w:line="360" w:lineRule="auto"/>
        <w:ind w:firstLineChars="200" w:firstLine="480"/>
        <w:rPr>
          <w:rFonts w:ascii="仿宋" w:eastAsia="仿宋" w:hAnsi="仿宋" w:cs="仿宋"/>
          <w:sz w:val="24"/>
        </w:rPr>
      </w:pPr>
      <w:r>
        <w:rPr>
          <w:rFonts w:ascii="仿宋" w:eastAsia="仿宋" w:hAnsi="仿宋" w:cs="仿宋" w:hint="eastAsia"/>
          <w:sz w:val="24"/>
        </w:rPr>
        <w:t>现为满足广大投资者的需要，我司拟于</w:t>
      </w:r>
      <w:r>
        <w:rPr>
          <w:rFonts w:ascii="仿宋" w:hAnsi="仿宋" w:cs="仿宋" w:eastAsia="仿宋"/>
          <w:b w:val="false"/>
          <w:i w:val="false"/>
          <w:color w:val="000000"/>
          <w:position w:val="-1"/>
          <w:sz w:val="24"/>
          <w:u w:val="none"/>
        </w:rPr>
        <w:t>2026年06月16日</w:t>
      </w:r>
      <w:r>
        <w:rPr>
          <w:rFonts w:ascii="仿宋" w:eastAsia="仿宋" w:hAnsi="仿宋" w:cs="仿宋" w:hint="eastAsia"/>
          <w:sz w:val="24"/>
        </w:rPr>
        <w:t>起，增设</w:t>
      </w:r>
      <w:r>
        <w:rPr>
          <w:rFonts w:ascii="仿宋" w:hAnsi="仿宋" w:cs="仿宋" w:eastAsia="仿宋"/>
          <w:b w:val="false"/>
          <w:i w:val="false"/>
          <w:color w:val="000000"/>
          <w:position w:val="-1"/>
          <w:sz w:val="24"/>
          <w:u w:val="none"/>
        </w:rPr>
        <w:t>G</w:t>
      </w:r>
      <w:r>
        <w:rPr>
          <w:rFonts w:ascii="仿宋" w:eastAsia="仿宋" w:hAnsi="仿宋" w:cs="仿宋" w:hint="eastAsia"/>
          <w:sz w:val="24"/>
        </w:rPr>
        <w:t>产品份额，具体信息如下：</w:t>
      </w:r>
    </w:p>
    <w:p w:rsidR="008A4240" w:rsidRDefault="0013019E" w:rsidP="0013019E">
      <w:pPr>
        <w:spacing w:line="360" w:lineRule="auto"/>
        <w:ind w:left="480"/>
        <w:rPr>
          <w:rFonts w:ascii="仿宋" w:eastAsia="仿宋" w:hAnsi="仿宋" w:cs="仿宋"/>
          <w:sz w:val="24"/>
        </w:rPr>
      </w:pPr>
      <w:r>
        <w:rPr>
          <w:rFonts w:ascii="仿宋" w:eastAsia="仿宋" w:hAnsi="仿宋" w:cs="仿宋" w:hint="eastAsia"/>
          <w:sz w:val="24"/>
        </w:rPr>
        <w:t>（一）</w:t>
      </w:r>
      <w:r w:rsidR="00B308F4">
        <w:rPr>
          <w:rFonts w:ascii="仿宋" w:eastAsia="仿宋" w:hAnsi="仿宋" w:cs="仿宋" w:hint="eastAsia"/>
          <w:sz w:val="24"/>
        </w:rPr>
        <w:t>新设份额基本信息</w:t>
      </w:r>
    </w:p>
    <w:tbl>
      <w:tblPr>
        <w:tblStyle w:val="a3"/>
        <w:tblW w:w="0" w:type="auto"/>
        <w:jc w:val="center"/>
        <w:tblLayout w:type="fixed"/>
        <w:tblLook w:val="04A0" w:firstRow="1" w:lastRow="0" w:firstColumn="1" w:lastColumn="0" w:noHBand="0" w:noVBand="1"/>
      </w:tblPr>
      <w:tblGrid>
        <w:gridCol w:w="1555"/>
        <w:gridCol w:w="2551"/>
        <w:gridCol w:w="1744"/>
        <w:gridCol w:w="2333"/>
      </w:tblGrid>
      <w:tr w:rsidR="008A4240" w:rsidTr="006E7858">
        <w:trPr>
          <w:jc w:val="center"/>
        </w:trPr>
        <w:tc>
          <w:tcPr>
            <w:tcW w:w="1555" w:type="dxa"/>
            <w:vAlign w:val="center"/>
          </w:tcPr>
          <w:p w:rsidR="008A4240" w:rsidRDefault="00B308F4">
            <w:pPr>
              <w:spacing w:line="360" w:lineRule="auto"/>
              <w:jc w:val="center"/>
              <w:rPr>
                <w:rFonts w:ascii="仿宋" w:eastAsia="仿宋" w:hAnsi="仿宋" w:cs="仿宋"/>
                <w:b/>
                <w:bCs/>
                <w:sz w:val="24"/>
              </w:rPr>
            </w:pPr>
            <w:r>
              <w:rPr>
                <w:rFonts w:ascii="仿宋" w:eastAsia="仿宋" w:hAnsi="仿宋" w:cs="仿宋" w:hint="eastAsia"/>
                <w:b/>
                <w:bCs/>
                <w:sz w:val="24"/>
              </w:rPr>
              <w:t>份额代码</w:t>
            </w:r>
          </w:p>
        </w:tc>
        <w:tc>
          <w:tcPr>
            <w:tcW w:w="2551" w:type="dxa"/>
            <w:vAlign w:val="center"/>
          </w:tcPr>
          <w:p w:rsidR="008A4240" w:rsidRDefault="00B308F4">
            <w:pPr>
              <w:spacing w:line="360" w:lineRule="auto"/>
              <w:jc w:val="center"/>
              <w:rPr>
                <w:rFonts w:ascii="仿宋" w:eastAsia="仿宋" w:hAnsi="仿宋" w:cs="仿宋"/>
                <w:b/>
                <w:bCs/>
                <w:sz w:val="24"/>
              </w:rPr>
            </w:pPr>
            <w:r>
              <w:rPr>
                <w:rFonts w:ascii="仿宋" w:eastAsia="仿宋" w:hAnsi="仿宋" w:cs="仿宋" w:hint="eastAsia"/>
                <w:b/>
                <w:bCs/>
                <w:sz w:val="24"/>
              </w:rPr>
              <w:t>业绩比较基准</w:t>
            </w:r>
          </w:p>
        </w:tc>
        <w:tc>
          <w:tcPr>
            <w:tcW w:w="1744" w:type="dxa"/>
            <w:vAlign w:val="center"/>
          </w:tcPr>
          <w:p w:rsidR="008A4240" w:rsidRDefault="00B308F4">
            <w:pPr>
              <w:spacing w:line="360" w:lineRule="auto"/>
              <w:jc w:val="center"/>
              <w:rPr>
                <w:rFonts w:ascii="仿宋" w:eastAsia="仿宋" w:hAnsi="仿宋" w:cs="仿宋"/>
                <w:b/>
                <w:bCs/>
                <w:sz w:val="24"/>
              </w:rPr>
            </w:pPr>
            <w:r>
              <w:rPr>
                <w:rFonts w:ascii="仿宋" w:eastAsia="仿宋" w:hAnsi="仿宋" w:cs="仿宋" w:hint="eastAsia"/>
                <w:b/>
                <w:bCs/>
                <w:sz w:val="24"/>
              </w:rPr>
              <w:t>销售服务费率（年化）</w:t>
            </w:r>
          </w:p>
        </w:tc>
        <w:tc>
          <w:tcPr>
            <w:tcW w:w="2333" w:type="dxa"/>
            <w:vAlign w:val="center"/>
          </w:tcPr>
          <w:p w:rsidR="008A4240" w:rsidRDefault="00B308F4">
            <w:pPr>
              <w:spacing w:line="360" w:lineRule="auto"/>
              <w:jc w:val="center"/>
              <w:rPr>
                <w:rFonts w:ascii="仿宋" w:eastAsia="仿宋" w:hAnsi="仿宋" w:cs="仿宋"/>
                <w:b/>
                <w:bCs/>
                <w:sz w:val="24"/>
              </w:rPr>
            </w:pPr>
            <w:r>
              <w:rPr>
                <w:rFonts w:ascii="仿宋" w:eastAsia="仿宋" w:hAnsi="仿宋" w:cs="仿宋" w:hint="eastAsia"/>
                <w:b/>
                <w:bCs/>
                <w:sz w:val="24"/>
              </w:rPr>
              <w:t>销售机构</w:t>
            </w:r>
          </w:p>
        </w:tc>
      </w:tr>
      <w:tr w:rsidR="008A4240" w:rsidTr="006E7858">
        <w:trPr>
          <w:jc w:val="center"/>
        </w:trPr>
        <w:tc>
          <w:tcPr>
            <w:tcW w:w="1555" w:type="dxa"/>
            <w:vAlign w:val="center"/>
          </w:tcPr>
          <w:p>
            <w:pPr>
              <w:ind w:left="-1" w:right="-1"/>
              <w:jc w:val="center"/>
            </w:pPr>
            <w:r>
              <w:rPr>
                <w:rFonts w:ascii="仿宋" w:hAnsi="仿宋" w:cs="仿宋" w:eastAsia="仿宋"/>
                <w:b w:val="false"/>
                <w:i w:val="false"/>
                <w:color w:val="000000"/>
                <w:spacing w:val="0"/>
                <w:position w:val="-1"/>
                <w:sz w:val="24"/>
                <w:u w:val="none"/>
                <w:vertAlign w:val="baseline"/>
              </w:rPr>
              <w:t>8109G</w:t>
            </w:r>
          </w:p>
        </w:tc>
        <w:tc>
          <w:tcPr>
            <w:tcW w:w="2551" w:type="dxa"/>
            <w:vAlign w:val="center"/>
          </w:tcPr>
          <w:p>
            <w:pPr>
              <w:ind w:left="-1" w:right="-1"/>
              <w:jc w:val="center"/>
            </w:pPr>
            <w:r>
              <w:rPr>
                <w:rFonts w:ascii="仿宋" w:hAnsi="仿宋" w:cs="仿宋" w:eastAsia="仿宋"/>
                <w:b w:val="false"/>
                <w:i w:val="false"/>
                <w:color w:val="000000"/>
                <w:spacing w:val="0"/>
                <w:position w:val="-1"/>
                <w:sz w:val="24"/>
                <w:u w:val="none"/>
                <w:vertAlign w:val="baseline"/>
              </w:rPr>
              <w:t>中国人民银行公布的7天通知存款利率</w:t>
            </w:r>
          </w:p>
        </w:tc>
        <w:tc>
          <w:tcPr>
            <w:tcW w:w="1744" w:type="dxa"/>
            <w:vAlign w:val="center"/>
          </w:tcPr>
          <w:p>
            <w:pPr>
              <w:ind w:left="-1" w:right="-1"/>
              <w:jc w:val="center"/>
            </w:pPr>
            <w:r>
              <w:rPr>
                <w:rFonts w:ascii="仿宋" w:hAnsi="仿宋" w:cs="仿宋" w:eastAsia="仿宋"/>
                <w:b w:val="false"/>
                <w:i w:val="false"/>
                <w:color w:val="000000"/>
                <w:spacing w:val="0"/>
                <w:position w:val="-1"/>
                <w:sz w:val="24"/>
                <w:u w:val="none"/>
                <w:vertAlign w:val="baseline"/>
              </w:rPr>
              <w:t>0.20%</w:t>
            </w:r>
          </w:p>
        </w:tc>
        <w:tc>
          <w:tcPr>
            <w:tcW w:w="2333" w:type="dxa"/>
            <w:vAlign w:val="center"/>
          </w:tcPr>
          <w:p>
            <w:pPr>
              <w:ind w:left="-1" w:right="-1"/>
              <w:jc w:val="center"/>
            </w:pPr>
            <w:r>
              <w:rPr>
                <w:rFonts w:ascii="仿宋" w:hAnsi="仿宋" w:cs="仿宋" w:eastAsia="仿宋"/>
                <w:b w:val="false"/>
                <w:i w:val="false"/>
                <w:color w:val="000000"/>
                <w:spacing w:val="0"/>
                <w:position w:val="-1"/>
                <w:sz w:val="24"/>
                <w:u w:val="none"/>
                <w:vertAlign w:val="baseline"/>
              </w:rPr>
              <w:t>招商银行股份有限公司</w:t>
            </w:r>
          </w:p>
        </w:tc>
      </w:tr>
    </w:tbl>
    <w:p w:rsidR="008A4240" w:rsidRDefault="00B308F4" w:rsidP="002D034E">
      <w:pPr>
        <w:spacing w:line="360" w:lineRule="auto"/>
        <w:ind w:firstLineChars="200" w:firstLine="480"/>
        <w:rPr>
          <w:rFonts w:ascii="仿宋" w:eastAsia="仿宋" w:hAnsi="仿宋" w:cs="仿宋"/>
          <w:sz w:val="24"/>
        </w:rPr>
      </w:pPr>
      <w:r>
        <w:rPr>
          <w:rFonts w:ascii="仿宋" w:eastAsia="仿宋" w:hAnsi="仿宋" w:cs="仿宋" w:hint="eastAsia"/>
          <w:sz w:val="24"/>
        </w:rPr>
        <w:t>测算说明：</w:t>
      </w:r>
      <w:r>
        <w:rPr>
          <w:rFonts w:ascii="仿宋" w:hAnsi="仿宋" w:cs="仿宋" w:eastAsia="仿宋"/>
          <w:b w:val="false"/>
          <w:i w:val="false"/>
          <w:color w:val="000000"/>
          <w:position w:val="-1"/>
          <w:sz w:val="24"/>
          <w:u w:val="none"/>
        </w:rPr>
        <w:t>本产品资金100%投资于现金、银行存款、债券回购、中央银行票据、同业存单、债券、资产支持证券及其他监管机构认可的具有良好流动性的货币市场工具。因此根据产品风险收益特征，选取：【中国人民银行公布的7天通知存款利率】作为本产品的业绩比较基准。</w:t>
      </w:r>
    </w:p>
    <w:p w:rsidR="008A4240" w:rsidRDefault="00B308F4">
      <w:pPr>
        <w:spacing w:line="360" w:lineRule="auto"/>
        <w:ind w:firstLineChars="200" w:firstLine="482"/>
        <w:rPr>
          <w:rFonts w:ascii="仿宋" w:eastAsia="仿宋" w:hAnsi="仿宋" w:cs="仿宋"/>
          <w:b/>
          <w:bCs/>
          <w:sz w:val="24"/>
        </w:rPr>
      </w:pPr>
      <w:r>
        <w:rPr>
          <w:rFonts w:ascii="仿宋" w:eastAsia="仿宋" w:hAnsi="仿宋" w:cs="仿宋" w:hint="eastAsia"/>
          <w:b/>
          <w:bCs/>
          <w:sz w:val="24"/>
        </w:rPr>
        <w:t>业绩比较基准不是预期收益率，不代表产品的未来表现和实际收益，不构成对产品收益的承诺。</w:t>
      </w:r>
    </w:p>
    <w:p w:rsidR="008A4240" w:rsidRDefault="00B308F4">
      <w:pPr>
        <w:spacing w:line="360" w:lineRule="auto"/>
        <w:ind w:firstLineChars="200" w:firstLine="480"/>
        <w:rPr>
          <w:rFonts w:ascii="仿宋" w:eastAsia="仿宋" w:hAnsi="仿宋" w:cs="仿宋"/>
          <w:sz w:val="24"/>
        </w:rPr>
      </w:pPr>
      <w:r>
        <w:rPr>
          <w:rFonts w:ascii="仿宋" w:eastAsia="仿宋" w:hAnsi="仿宋" w:cs="仿宋" w:hint="eastAsia"/>
          <w:sz w:val="24"/>
        </w:rPr>
        <w:t>三、上述调整事项以本次公告为准，本产品其他信息仍以销售文件约定为准。如后续管理人更新销售文件，您可通过约定的信息披露渠道查询更新后的销售文件及公告。</w:t>
      </w:r>
    </w:p>
    <w:p w:rsidR="008A4240" w:rsidRDefault="00B308F4">
      <w:pPr>
        <w:spacing w:line="360" w:lineRule="auto"/>
        <w:ind w:firstLineChars="200" w:firstLine="480"/>
        <w:rPr>
          <w:rFonts w:ascii="仿宋" w:eastAsia="仿宋" w:hAnsi="仿宋" w:cs="仿宋"/>
          <w:sz w:val="24"/>
        </w:rPr>
      </w:pPr>
      <w:r>
        <w:rPr>
          <w:rFonts w:ascii="仿宋" w:eastAsia="仿宋" w:hAnsi="仿宋" w:cs="仿宋" w:hint="eastAsia"/>
          <w:sz w:val="24"/>
        </w:rPr>
        <w:t>特此公告。</w:t>
      </w:r>
    </w:p>
    <w:p w:rsidR="008A4240" w:rsidRDefault="00B308F4" w:rsidP="00AE49B7">
      <w:pPr>
        <w:spacing w:line="360" w:lineRule="auto"/>
        <w:ind w:firstLineChars="200" w:firstLine="480"/>
        <w:jc w:val="right"/>
        <w:rPr>
          <w:rFonts w:ascii="仿宋" w:eastAsia="仿宋" w:hAnsi="仿宋"/>
          <w:sz w:val="24"/>
        </w:rPr>
      </w:pPr>
      <w:r>
        <w:rPr>
          <w:rFonts w:ascii="仿宋" w:eastAsia="仿宋" w:hAnsi="仿宋" w:cs="仿宋" w:hint="eastAsia"/>
          <w:sz w:val="24"/>
        </w:rPr>
        <w:t xml:space="preserve">  </w:t>
      </w:r>
      <w:r>
        <w:rPr>
          <w:rFonts w:ascii="仿宋" w:eastAsia="仿宋" w:hAnsi="仿宋" w:hint="eastAsia"/>
          <w:sz w:val="24"/>
        </w:rPr>
        <w:t>招银理财有限责任公司</w:t>
      </w:r>
    </w:p>
    <w:p w:rsidR="008A4240" w:rsidRDefault="00B308F4" w:rsidP="00AE49B7">
      <w:pPr>
        <w:spacing w:line="360" w:lineRule="auto"/>
        <w:ind w:firstLineChars="200" w:firstLine="480"/>
        <w:jc w:val="right"/>
        <w:rPr>
          <w:rFonts w:ascii="仿宋" w:eastAsia="仿宋" w:hAnsi="仿宋"/>
          <w:sz w:val="24"/>
        </w:rPr>
      </w:pPr>
      <w:r>
        <w:rPr>
          <w:rFonts w:ascii="仿宋" w:hAnsi="仿宋" w:cs="仿宋" w:eastAsia="仿宋"/>
          <w:b w:val="false"/>
          <w:i w:val="false"/>
          <w:color w:val="000000"/>
          <w:position w:val="-1"/>
          <w:sz w:val="24"/>
          <w:u w:val="none"/>
        </w:rPr>
        <w:t>2026年06月12日</w:t>
      </w:r>
    </w:p>
    <w:sectPr w:rsidR="008A424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03E6C"/>
    <w:multiLevelType w:val="singleLevel"/>
    <w:tmpl w:val="1DE03E6C"/>
    <w:lvl w:ilvl="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D308C"/>
    <w:rsid w:val="0013019E"/>
    <w:rsid w:val="00142313"/>
    <w:rsid w:val="00172A27"/>
    <w:rsid w:val="002D034E"/>
    <w:rsid w:val="004252D3"/>
    <w:rsid w:val="00463D1E"/>
    <w:rsid w:val="004D3B10"/>
    <w:rsid w:val="00520635"/>
    <w:rsid w:val="006E7858"/>
    <w:rsid w:val="007A6004"/>
    <w:rsid w:val="008A4240"/>
    <w:rsid w:val="0093412A"/>
    <w:rsid w:val="0099542F"/>
    <w:rsid w:val="00AC119B"/>
    <w:rsid w:val="00AE49B7"/>
    <w:rsid w:val="00B308F4"/>
    <w:rsid w:val="00C066B2"/>
    <w:rsid w:val="00D004C5"/>
    <w:rsid w:val="00D15792"/>
    <w:rsid w:val="00E22307"/>
    <w:rsid w:val="00E44B1A"/>
    <w:rsid w:val="00E77389"/>
    <w:rsid w:val="45101346"/>
    <w:rsid w:val="54D118CB"/>
    <w:rsid w:val="5624575B"/>
    <w:rsid w:val="5F577D10"/>
    <w:rsid w:val="7319396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7A4D048-B607-4868-8C74-134EEEF5F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no"?>
<Relationships xmlns="http://schemas.openxmlformats.org/package/2006/relationships">
<Relationship Id="rId1" Target="numbering.xml" Type="http://schemas.openxmlformats.org/officeDocument/2006/relationships/numbering"/>
<Relationship Id="rId2" Target="styles.xml" Type="http://schemas.openxmlformats.org/officeDocument/2006/relationships/styles"/>
<Relationship Id="rId3" Target="settings.xml" Type="http://schemas.openxmlformats.org/officeDocument/2006/relationships/settings"/>
<Relationship Id="rId4" Target="webSettings.xml" Type="http://schemas.openxmlformats.org/officeDocument/2006/relationships/webSettings"/>
<Relationship Id="rId5" Target="fontTable.xml" Type="http://schemas.openxmlformats.org/officeDocument/2006/relationships/fontTable"/>
<Relationship Id="rId6" Target="theme/theme1.xml" Type="http://schemas.openxmlformats.org/officeDocument/2006/relationships/them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65</Words>
  <Characters>377</Characters>
  <Application>Microsoft Office Word</Application>
  <DocSecurity>0</DocSecurity>
  <Lines>3</Lines>
  <Paragraphs>1</Paragraphs>
  <ScaleCrop>false</ScaleCrop>
  <Company>神州网信技术有限公司</Company>
  <LinksUpToDate>false</LinksUpToDate>
  <CharactersWithSpaces>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2026-06-12T02:11:00Z</dcterms:created>
  <dc:creator>it700979</dc:creator>
  <cp:lastModifiedBy>80272510/丁焕雪</cp:lastModifiedBy>
  <dcterms:modified xsi:type="dcterms:W3CDTF">2026-06-12T02:11:00Z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A2D359D195FC4E4298D5A7227B22B1C0</vt:lpwstr>
  </property>
</Properties>
</file>