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beforeAutospacing="0" w:after="157" w:afterLines="50" w:afterAutospacing="0" w:line="240" w:lineRule="auto"/>
        <w:jc w:val="center"/>
        <w:textAlignment w:val="auto"/>
        <w:rPr>
          <w:rFonts w:ascii="楷体" w:hAnsi="楷体" w:eastAsia="楷体" w:cs="Times New Roman"/>
          <w:b/>
          <w:sz w:val="28"/>
          <w:szCs w:val="28"/>
        </w:rPr>
      </w:pPr>
      <w:r>
        <w:rPr>
          <w:rFonts w:hint="eastAsia" w:ascii="楷体" w:hAnsi="楷体" w:eastAsia="楷体"/>
          <w:b/>
          <w:sz w:val="36"/>
          <w:szCs w:val="36"/>
          <w:lang w:val="en-US" w:eastAsia="zh-CN"/>
        </w:rPr>
        <w:t>部分</w:t>
      </w:r>
      <w:r>
        <w:rPr>
          <w:rFonts w:hint="eastAsia" w:ascii="楷体" w:hAnsi="楷体" w:eastAsia="楷体"/>
          <w:b/>
          <w:sz w:val="36"/>
          <w:szCs w:val="36"/>
        </w:rPr>
        <w:t>理财产品费用优惠公告</w:t>
      </w:r>
    </w:p>
    <w:p>
      <w:pPr>
        <w:pStyle w:val="7"/>
        <w:spacing w:before="0" w:beforeAutospacing="0" w:after="0" w:afterAutospacing="0" w:line="480" w:lineRule="auto"/>
        <w:jc w:val="both"/>
        <w:rPr>
          <w:rFonts w:hint="eastAsia" w:ascii="楷体" w:hAnsi="楷体" w:eastAsia="楷体" w:cs="Times New Roman"/>
          <w:sz w:val="28"/>
          <w:szCs w:val="28"/>
          <w:lang w:val="en-US" w:eastAsia="zh-CN"/>
        </w:rPr>
      </w:pPr>
      <w:r>
        <w:rPr>
          <w:rFonts w:hint="eastAsia" w:ascii="楷体" w:hAnsi="楷体" w:eastAsia="楷体" w:cs="Times New Roman"/>
          <w:sz w:val="28"/>
          <w:szCs w:val="28"/>
        </w:rPr>
        <w:t>尊敬的客户：</w:t>
      </w:r>
    </w:p>
    <w:p>
      <w:pPr>
        <w:pStyle w:val="7"/>
        <w:spacing w:before="0" w:beforeAutospacing="0" w:after="0" w:afterAutospacing="0" w:line="480" w:lineRule="auto"/>
        <w:ind w:firstLine="560" w:firstLineChars="200"/>
        <w:jc w:val="both"/>
        <w:rPr>
          <w:rFonts w:ascii="楷体" w:hAnsi="楷体" w:eastAsia="楷体" w:cs="Times New Roman"/>
          <w:sz w:val="28"/>
          <w:szCs w:val="28"/>
        </w:rPr>
      </w:pPr>
      <w:r>
        <w:rPr>
          <w:rFonts w:hint="eastAsia" w:ascii="楷体" w:hAnsi="楷体" w:eastAsia="楷体" w:cs="Times New Roman"/>
          <w:sz w:val="28"/>
          <w:szCs w:val="28"/>
        </w:rPr>
        <w:t>为回馈客户，管理人自</w:t>
      </w:r>
      <w:r>
        <w:rPr>
          <w:rFonts w:hint="eastAsia" w:ascii="楷体" w:hAnsi="楷体" w:eastAsia="楷体" w:cs="楷体"/>
          <w:color w:val="000000"/>
          <w:sz w:val="27"/>
          <w:szCs w:val="27"/>
        </w:rPr>
        <w:t>2026</w:t>
      </w:r>
      <w:r>
        <w:rPr>
          <w:rFonts w:hint="eastAsia" w:ascii="楷体" w:hAnsi="楷体" w:eastAsia="楷体"/>
          <w:sz w:val="28"/>
          <w:szCs w:val="28"/>
        </w:rPr>
        <w:t>年</w:t>
      </w:r>
      <w:r>
        <w:rPr>
          <w:rFonts w:hint="eastAsia" w:ascii="楷体" w:hAnsi="楷体" w:eastAsia="楷体" w:cs="楷体"/>
          <w:color w:val="000000"/>
          <w:sz w:val="27"/>
          <w:szCs w:val="27"/>
        </w:rPr>
        <w:t>6</w:t>
      </w:r>
      <w:r>
        <w:rPr>
          <w:rFonts w:hint="eastAsia" w:ascii="楷体" w:hAnsi="楷体" w:eastAsia="楷体"/>
          <w:sz w:val="28"/>
          <w:szCs w:val="28"/>
        </w:rPr>
        <w:t>月</w:t>
      </w:r>
      <w:r>
        <w:rPr>
          <w:rFonts w:hint="eastAsia" w:ascii="楷体" w:hAnsi="楷体" w:eastAsia="楷体" w:cs="楷体"/>
          <w:color w:val="000000"/>
          <w:sz w:val="27"/>
          <w:szCs w:val="27"/>
          <w:lang w:val="en-US" w:eastAsia="zh-CN"/>
        </w:rPr>
        <w:t>18</w:t>
      </w:r>
      <w:r>
        <w:rPr>
          <w:rFonts w:hint="eastAsia" w:ascii="楷体" w:hAnsi="楷体" w:eastAsia="楷体"/>
          <w:sz w:val="28"/>
          <w:szCs w:val="28"/>
        </w:rPr>
        <w:t>日</w:t>
      </w:r>
      <w:r>
        <w:rPr>
          <w:rFonts w:hint="eastAsia" w:ascii="楷体" w:hAnsi="楷体" w:eastAsia="楷体" w:cs="Times New Roman"/>
          <w:sz w:val="28"/>
          <w:szCs w:val="28"/>
        </w:rPr>
        <w:t>起，对</w:t>
      </w:r>
      <w:r>
        <w:rPr>
          <w:rFonts w:hint="eastAsia" w:ascii="楷体" w:hAnsi="楷体" w:eastAsia="楷体" w:cs="Times New Roman"/>
          <w:sz w:val="28"/>
          <w:szCs w:val="28"/>
          <w:lang w:val="en-US" w:eastAsia="zh-CN"/>
        </w:rPr>
        <w:t>部分</w:t>
      </w:r>
      <w:r>
        <w:rPr>
          <w:rFonts w:hint="eastAsia" w:ascii="楷体" w:hAnsi="楷体" w:eastAsia="楷体" w:cs="Times New Roman"/>
          <w:sz w:val="28"/>
          <w:szCs w:val="28"/>
        </w:rPr>
        <w:t>理财产品的销售服务费、投资管理费、托管费给予优惠，具体安排如下：</w:t>
      </w:r>
      <w:bookmarkStart w:id="0" w:name="_GoBack"/>
      <w:bookmarkEnd w:id="0"/>
    </w:p>
    <w:tbl>
      <w:tblPr>
        <w:tblStyle w:val="8"/>
        <w:tblW w:w="1094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35"/>
        <w:gridCol w:w="964"/>
        <w:gridCol w:w="1191"/>
        <w:gridCol w:w="1191"/>
        <w:gridCol w:w="1191"/>
        <w:gridCol w:w="1191"/>
        <w:gridCol w:w="1191"/>
        <w:gridCol w:w="119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835" w:type="dxa"/>
            <w:vMerge w:val="restart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auto"/>
              <w:rPr>
                <w:rFonts w:hint="eastAsia" w:ascii="楷体" w:hAnsi="楷体" w:eastAsia="楷体" w:cs="Times New Roman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</w:rPr>
              <w:t>销售</w:t>
            </w:r>
            <w:r>
              <w:rPr>
                <w:rFonts w:hint="eastAsia" w:ascii="楷体" w:hAnsi="楷体" w:eastAsia="楷体" w:cs="Times New Roman"/>
                <w:lang w:val="en-US" w:eastAsia="zh-CN"/>
              </w:rPr>
              <w:t>名称</w:t>
            </w:r>
          </w:p>
        </w:tc>
        <w:tc>
          <w:tcPr>
            <w:tcW w:w="964" w:type="dxa"/>
            <w:vMerge w:val="restart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auto"/>
              <w:rPr>
                <w:rFonts w:hint="eastAsia" w:ascii="楷体" w:hAnsi="楷体" w:eastAsia="楷体" w:cs="Times New Roman"/>
              </w:rPr>
            </w:pPr>
            <w:r>
              <w:rPr>
                <w:rFonts w:hint="eastAsia" w:ascii="楷体" w:hAnsi="楷体" w:eastAsia="楷体" w:cs="Times New Roman"/>
              </w:rPr>
              <w:t>销售</w:t>
            </w:r>
          </w:p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auto"/>
              <w:rPr>
                <w:rFonts w:ascii="楷体" w:hAnsi="楷体" w:eastAsia="楷体" w:cs="Times New Roman"/>
              </w:rPr>
            </w:pPr>
            <w:r>
              <w:rPr>
                <w:rFonts w:hint="eastAsia" w:ascii="楷体" w:hAnsi="楷体" w:eastAsia="楷体" w:cs="Times New Roman"/>
              </w:rPr>
              <w:t>代码</w:t>
            </w:r>
          </w:p>
        </w:tc>
        <w:tc>
          <w:tcPr>
            <w:tcW w:w="2382" w:type="dxa"/>
            <w:gridSpan w:val="2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auto"/>
              <w:rPr>
                <w:rFonts w:ascii="楷体" w:hAnsi="楷体" w:eastAsia="楷体" w:cs="Times New Roman"/>
              </w:rPr>
            </w:pPr>
            <w:r>
              <w:rPr>
                <w:rFonts w:hint="eastAsia" w:ascii="楷体" w:hAnsi="楷体" w:eastAsia="楷体" w:cs="Times New Roman"/>
              </w:rPr>
              <w:t>销售服务费率</w:t>
            </w:r>
          </w:p>
        </w:tc>
        <w:tc>
          <w:tcPr>
            <w:tcW w:w="2382" w:type="dxa"/>
            <w:gridSpan w:val="2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auto"/>
              <w:rPr>
                <w:rFonts w:ascii="楷体" w:hAnsi="楷体" w:eastAsia="楷体" w:cs="Times New Roman"/>
              </w:rPr>
            </w:pPr>
            <w:r>
              <w:rPr>
                <w:rFonts w:hint="eastAsia" w:ascii="楷体" w:hAnsi="楷体" w:eastAsia="楷体" w:cs="Times New Roman"/>
              </w:rPr>
              <w:t>投资管理费率</w:t>
            </w:r>
          </w:p>
        </w:tc>
        <w:tc>
          <w:tcPr>
            <w:tcW w:w="2382" w:type="dxa"/>
            <w:gridSpan w:val="2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auto"/>
              <w:rPr>
                <w:rFonts w:ascii="楷体" w:hAnsi="楷体" w:eastAsia="楷体" w:cs="Times New Roman"/>
              </w:rPr>
            </w:pPr>
            <w:r>
              <w:rPr>
                <w:rFonts w:hint="eastAsia" w:ascii="楷体" w:hAnsi="楷体" w:eastAsia="楷体" w:cs="Times New Roman"/>
              </w:rPr>
              <w:t>托管费率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835" w:type="dxa"/>
            <w:vMerge w:val="continue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auto"/>
            </w:pPr>
          </w:p>
        </w:tc>
        <w:tc>
          <w:tcPr>
            <w:tcW w:w="964" w:type="dxa"/>
            <w:vMerge w:val="continue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auto"/>
            </w:pPr>
          </w:p>
        </w:tc>
        <w:tc>
          <w:tcPr>
            <w:tcW w:w="1191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auto"/>
              <w:rPr>
                <w:rFonts w:ascii="楷体" w:hAnsi="楷体" w:eastAsia="楷体" w:cs="Times New Roman"/>
              </w:rPr>
            </w:pPr>
            <w:r>
              <w:rPr>
                <w:rFonts w:hint="eastAsia" w:ascii="楷体" w:hAnsi="楷体" w:eastAsia="楷体" w:cs="Times New Roman"/>
              </w:rPr>
              <w:t>说明书</w:t>
            </w:r>
          </w:p>
        </w:tc>
        <w:tc>
          <w:tcPr>
            <w:tcW w:w="1191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auto"/>
              <w:rPr>
                <w:rFonts w:ascii="楷体" w:hAnsi="楷体" w:eastAsia="楷体" w:cs="Times New Roman"/>
              </w:rPr>
            </w:pPr>
            <w:r>
              <w:rPr>
                <w:rFonts w:hint="eastAsia" w:ascii="楷体" w:hAnsi="楷体" w:eastAsia="楷体" w:cs="Times New Roman"/>
              </w:rPr>
              <w:t>优惠后</w:t>
            </w:r>
          </w:p>
        </w:tc>
        <w:tc>
          <w:tcPr>
            <w:tcW w:w="1191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auto"/>
              <w:rPr>
                <w:rFonts w:ascii="楷体" w:hAnsi="楷体" w:eastAsia="楷体" w:cs="Times New Roman"/>
              </w:rPr>
            </w:pPr>
            <w:r>
              <w:rPr>
                <w:rFonts w:hint="eastAsia" w:ascii="楷体" w:hAnsi="楷体" w:eastAsia="楷体" w:cs="Times New Roman"/>
              </w:rPr>
              <w:t>说明书</w:t>
            </w:r>
          </w:p>
        </w:tc>
        <w:tc>
          <w:tcPr>
            <w:tcW w:w="1191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auto"/>
              <w:rPr>
                <w:rFonts w:ascii="楷体" w:hAnsi="楷体" w:eastAsia="楷体" w:cs="Times New Roman"/>
              </w:rPr>
            </w:pPr>
            <w:r>
              <w:rPr>
                <w:rFonts w:hint="eastAsia" w:ascii="楷体" w:hAnsi="楷体" w:eastAsia="楷体" w:cs="Times New Roman"/>
              </w:rPr>
              <w:t>优惠后</w:t>
            </w:r>
          </w:p>
        </w:tc>
        <w:tc>
          <w:tcPr>
            <w:tcW w:w="1191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auto"/>
              <w:rPr>
                <w:rFonts w:ascii="楷体" w:hAnsi="楷体" w:eastAsia="楷体" w:cs="Times New Roman"/>
              </w:rPr>
            </w:pPr>
            <w:r>
              <w:rPr>
                <w:rFonts w:hint="eastAsia" w:ascii="楷体" w:hAnsi="楷体" w:eastAsia="楷体" w:cs="Times New Roman"/>
              </w:rPr>
              <w:t>说明书</w:t>
            </w:r>
          </w:p>
        </w:tc>
        <w:tc>
          <w:tcPr>
            <w:tcW w:w="1191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auto"/>
              <w:rPr>
                <w:rFonts w:ascii="楷体" w:hAnsi="楷体" w:eastAsia="楷体" w:cs="Times New Roman"/>
              </w:rPr>
            </w:pPr>
            <w:r>
              <w:rPr>
                <w:rFonts w:hint="eastAsia" w:ascii="楷体" w:hAnsi="楷体" w:eastAsia="楷体" w:cs="Times New Roman"/>
              </w:rPr>
              <w:t>优惠后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苏银理财启源货币1号A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J02872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0.20%/年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0.50%/年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0.01%/年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苏银理财启源货币1号C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J17720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0.20%/年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0.50%/年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0.01%/年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苏银理财启源货币1号M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J03806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0.20%/年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0.50%/年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0.01%/年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苏银理财启源货币1号N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J03852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0.20%/年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0.50%/年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0.01%/年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苏银理财启源货币1号P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J04621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0.20%/年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0.50%/年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0.01%/年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苏银理财启源货币1号T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J09502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0.20%/年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0.50%/年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0.01%/年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苏银理财启源货币2号（ESG主题）A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J03043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0.20%/年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0.50%/年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0.01%/年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苏银理财启源货币2号（ESG主题）C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J17721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0.20%/年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0.50%/年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0.01%/年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苏银理财启源货币2号（ESG主题）F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J03561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0.20%/年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0.50%/年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0.01%/年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苏银理财启源货币2号（ESG主题）G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J03562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0.20%/年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0.50%/年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0.01%/年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苏银理财启源货币2号（ESG主题）K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J03758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0.20%/年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0.50%/年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0.01%/年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苏银理财启源货币2号（ESG主题）N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J03853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0.20%/年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0.50%/年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0.01%/年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苏银理财启源货币2号（ESG主题）P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J04622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0.20%/年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0.50%/年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0.01%/年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苏银理财启源货币2号（ESG主题）T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J09503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0.20%/年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0.50%/年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0.01%/年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苏银理财启源货币3号A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J03836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0.40%/年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0.50%/年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0.01%/年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苏银理财启源货币3号B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J03837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0.40%/年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0.50%/年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0.01%/年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苏银理财启源货币3号C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J17722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0.40%/年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0.50%/年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0.01%/年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苏银理财启源货币3号G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J03839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0.40%/年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0.50%/年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0.01%/年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苏银理财启源货币3号T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J09504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0.40%/年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0.50%/年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0.01%/年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苏银理财启源货币3号XN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J04807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0.40%/年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0.50%/年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0.01%/年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苏银理财启源货币3号Z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J13699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0.40%/年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0.50%/年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0.01%/年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苏银理财启源货币5号A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J04470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0.40%/年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0.50%/年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0.01%/年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苏银理财启源货币5号B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J04471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0.40%/年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0.50%/年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0.01%/年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苏银理财启源货币5号C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J17723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0.40%/年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0.50%/年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0.01%/年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苏银理财启源货币5号F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J07219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0.40%/年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0.50%/年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0.01%/年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苏银理财启源货币5号K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J04472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0.40%/年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0.50%/年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0.01%/年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苏银理财启源货币5号Z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J13700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0.40%/年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0.50%/年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0.01%/年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苏银理财启源货币9号A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J06676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0.40%/年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0.50%/年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0.01%/年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苏银理财启源货币9号B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J06677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0.40%/年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0.50%/年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0.01%/年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苏银理财启源货币9号F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J20217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0.40%/年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0.50%/年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0.01%/年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苏银理财启源货币9号K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J06678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0.40%/年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0.50%/年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0.01%/年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苏银理财启源货币9号T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J09505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0.40%/年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0.50%/年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0.01%/年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苏银理财启源货币10号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J06679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0.40%/年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0.50%/年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0.01%/年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苏银理财启源货币14号A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J10623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0.40%/年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0.60%/年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0.01%/年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苏银理财启源现金1号（代发专享）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J183008SA81B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0.20%/年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0.50%/年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苏银理财启源现金1号A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J183008SA819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0.20%/年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0.50%/年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0.30%/年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苏银理财启源现金1号B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J17215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0.20%/年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0.50%/年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苏银理财启源现金1号C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J17216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0.20%/年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0.50%/年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苏银理财启源现金1号D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J17217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0.20%/年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0.50%/年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苏银理财启源现金1号E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J183008SA81D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0.20%/年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0.50%/年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0.23%/年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苏银理财启源现金1号K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J03800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0.20%/年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0.50%/年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0.30%/年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苏银理财启源现金1号M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J11502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0.20%/年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0.50%/年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0.06%/年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苏银理财启源现金1号N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J03846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0.20%/年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0.50%/年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苏银理财启源现金1号P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J04615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0.20%/年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0.50%/年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苏银理财启源现金1号Q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J04792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0.20%/年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0.50%/年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苏银理财启源现金1号T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J09496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0.20%/年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0.50%/年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苏银理财启源现金1号X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J02561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0.20%/年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0.50%/年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0.30%/年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苏银理财启源现金2号A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J02174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0.20%/年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0.50%/年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苏银理财启源现金2号C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J18388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0.20%/年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0.50%/年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苏银理财启源现金2号D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J18389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0.20%/年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0.50%/年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苏银理财启源现金2号E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J18390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0.20%/年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0.50%/年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苏银理财启源现金2号K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J03801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0.20%/年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0.50%/年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苏银理财启源现金2号P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J04616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0.20%/年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0.50%/年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苏银理财启源现金2号S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J02765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0.20%/年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0.50%/年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苏银理财启源现金2号T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J09497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0.20%/年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0.50%/年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苏银理财启源现金2号X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J02507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0.20%/年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0.50%/年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苏银理财启源现金3号A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J02175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0.20%/年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0.50%/年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苏银理财启源现金3号K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J03802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0.20%/年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0.50%/年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苏银理财启源现金3号P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J04617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0.20%/年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0.50%/年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苏银理财启源现金3号T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J09498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0.20%/年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0.50%/年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苏银理财启源现金3号X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J02508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0.20%/年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0.50%/年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0.14%/年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苏银理财启源现金3号Z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J13696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0.20%/年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0.50%/年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苏银理财启源现金4号A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J02347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0.20%/年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0.50%/年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苏银理财启源现金4号K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J03803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0.20%/年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0.50%/年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苏银理财启源现金4号N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J03849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0.20%/年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0.50%/年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苏银理财启源现金4号P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J04618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0.20%/年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0.50%/年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苏银理财启源现金4号T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J09499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0.20%/年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0.50%/年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苏银理财启源现金4号X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J02509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0.20%/年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0.50%/年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苏银理财启源现金4号Z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J13697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0.20%/年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0.50%/年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苏银理财启源现金5号A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J02348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0.20%/年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0.50%/年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苏银理财启源现金5号J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J03644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0.30%/年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0.50%/年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苏银理财启源现金5号K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J03804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0.20%/年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0.50%/年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苏银理财启源现金5号P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J04619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0.20%/年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0.50%/年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苏银理财启源现金5号T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J09500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0.20%/年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0.50%/年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苏银理财启源现金5号X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J02510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0.20%/年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0.50%/年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苏银理财启源现金5号Z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J13698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0.20%/年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0.50%/年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苏银理财启源现金6号A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J02519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0.20%/年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0.50%/年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0.06%/年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苏银理财启源现金6号C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J18391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0.20%/年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0.50%/年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苏银理财启源现金6号D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J18392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0.20%/年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0.50%/年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苏银理财启源现金6号E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J18393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0.20%/年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0.50%/年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苏银理财启源现金6号K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J03805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0.20%/年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0.50%/年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苏银理财启源现金6号P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J04620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0.20%/年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0.50%/年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苏银理财启源现金6号T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J09501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0.20%/年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0.50%/年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0.06%/年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苏银理财启源现金6号X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J02523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0.20%/年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0.50%/年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83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苏银理财启源现金7号A</w:t>
            </w:r>
          </w:p>
        </w:tc>
        <w:tc>
          <w:tcPr>
            <w:tcW w:w="964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J03037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0.20%/年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0.15%/年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0.50%/年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0.20%/年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  <w:tc>
          <w:tcPr>
            <w:tcW w:w="11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0.02%/年</w:t>
            </w:r>
          </w:p>
        </w:tc>
      </w:tr>
    </w:tbl>
    <w:p>
      <w:pPr>
        <w:pStyle w:val="7"/>
        <w:spacing w:before="0" w:beforeAutospacing="0" w:after="0" w:afterAutospacing="0" w:line="480" w:lineRule="auto"/>
        <w:ind w:firstLine="560" w:firstLineChars="200"/>
        <w:rPr>
          <w:rFonts w:ascii="楷体" w:hAnsi="楷体" w:eastAsia="楷体" w:cs="Times New Roman"/>
          <w:sz w:val="28"/>
          <w:szCs w:val="28"/>
        </w:rPr>
      </w:pPr>
      <w:r>
        <w:rPr>
          <w:rFonts w:hint="eastAsia" w:ascii="楷体" w:hAnsi="楷体" w:eastAsia="楷体" w:cs="Times New Roman"/>
          <w:sz w:val="28"/>
          <w:szCs w:val="28"/>
        </w:rPr>
        <w:t>费率调整后，费用计算方式、计提和支付规则保持不变。后续费率调整将根据说明书要求提前公告。</w:t>
      </w:r>
    </w:p>
    <w:p>
      <w:pPr>
        <w:pStyle w:val="7"/>
        <w:spacing w:before="0" w:beforeAutospacing="0" w:after="0" w:afterAutospacing="0" w:line="480" w:lineRule="auto"/>
        <w:ind w:firstLine="560" w:firstLineChars="200"/>
        <w:rPr>
          <w:rFonts w:ascii="楷体" w:hAnsi="楷体" w:eastAsia="楷体" w:cs="Times New Roman"/>
          <w:sz w:val="28"/>
          <w:szCs w:val="28"/>
        </w:rPr>
      </w:pPr>
      <w:r>
        <w:rPr>
          <w:rFonts w:hint="eastAsia" w:ascii="楷体" w:hAnsi="楷体" w:eastAsia="楷体" w:cs="Times New Roman"/>
          <w:sz w:val="28"/>
          <w:szCs w:val="28"/>
        </w:rPr>
        <w:t>特此公告。</w:t>
      </w:r>
    </w:p>
    <w:p>
      <w:pPr>
        <w:pStyle w:val="7"/>
        <w:spacing w:before="0" w:beforeAutospacing="0" w:after="0" w:afterAutospacing="0" w:line="480" w:lineRule="auto"/>
        <w:ind w:firstLine="560" w:firstLineChars="200"/>
        <w:jc w:val="right"/>
        <w:rPr>
          <w:rFonts w:ascii="楷体" w:hAnsi="楷体" w:eastAsia="楷体" w:cs="Times New Roman"/>
          <w:sz w:val="28"/>
          <w:szCs w:val="28"/>
        </w:rPr>
      </w:pPr>
      <w:r>
        <w:rPr>
          <w:rFonts w:hint="eastAsia" w:ascii="楷体" w:hAnsi="楷体" w:eastAsia="楷体" w:cs="Times New Roman"/>
          <w:sz w:val="28"/>
          <w:szCs w:val="28"/>
        </w:rPr>
        <w:t xml:space="preserve">  苏银理财有限责任公司</w:t>
      </w:r>
    </w:p>
    <w:p>
      <w:pPr>
        <w:widowControl/>
        <w:spacing w:line="480" w:lineRule="auto"/>
        <w:ind w:firstLine="560" w:firstLineChars="200"/>
        <w:jc w:val="right"/>
        <w:rPr>
          <w:rFonts w:ascii="楷体" w:hAnsi="楷体" w:eastAsia="楷体"/>
          <w:kern w:val="0"/>
          <w:sz w:val="28"/>
          <w:szCs w:val="28"/>
        </w:rPr>
      </w:pPr>
      <w:r>
        <w:rPr>
          <w:rFonts w:hint="eastAsia" w:ascii="楷体" w:hAnsi="楷体" w:eastAsia="楷体" w:cs="楷体"/>
          <w:color w:val="000000"/>
          <w:kern w:val="0"/>
          <w:sz w:val="28"/>
          <w:szCs w:val="28"/>
        </w:rPr>
        <w:t>2026</w:t>
      </w:r>
      <w:r>
        <w:rPr>
          <w:rFonts w:hint="eastAsia" w:ascii="楷体" w:hAnsi="楷体" w:eastAsia="楷体"/>
          <w:kern w:val="0"/>
          <w:sz w:val="28"/>
          <w:szCs w:val="28"/>
        </w:rPr>
        <w:t>年</w:t>
      </w:r>
      <w:r>
        <w:rPr>
          <w:rFonts w:hint="eastAsia" w:ascii="楷体" w:hAnsi="楷体" w:eastAsia="楷体" w:cs="楷体"/>
          <w:color w:val="000000"/>
          <w:kern w:val="0"/>
          <w:sz w:val="28"/>
          <w:szCs w:val="28"/>
        </w:rPr>
        <w:t>6</w:t>
      </w:r>
      <w:r>
        <w:rPr>
          <w:rFonts w:hint="eastAsia" w:ascii="楷体" w:hAnsi="楷体" w:eastAsia="楷体"/>
          <w:kern w:val="0"/>
          <w:sz w:val="28"/>
          <w:szCs w:val="28"/>
        </w:rPr>
        <w:t>月</w:t>
      </w:r>
      <w:r>
        <w:rPr>
          <w:rFonts w:hint="eastAsia" w:ascii="楷体" w:hAnsi="楷体" w:eastAsia="楷体" w:cs="楷体"/>
          <w:color w:val="000000"/>
          <w:kern w:val="0"/>
          <w:sz w:val="28"/>
          <w:szCs w:val="28"/>
          <w:lang w:val="en-US" w:eastAsia="zh-CN"/>
        </w:rPr>
        <w:t>15</w:t>
      </w:r>
      <w:r>
        <w:rPr>
          <w:rFonts w:hint="eastAsia" w:ascii="楷体" w:hAnsi="楷体" w:eastAsia="楷体"/>
          <w:kern w:val="0"/>
          <w:sz w:val="28"/>
          <w:szCs w:val="28"/>
        </w:rPr>
        <w:t>日</w:t>
      </w:r>
    </w:p>
    <w:p>
      <w:pPr>
        <w:pStyle w:val="7"/>
        <w:spacing w:before="0" w:beforeAutospacing="0" w:after="0" w:afterAutospacing="0" w:line="480" w:lineRule="auto"/>
        <w:jc w:val="both"/>
        <w:rPr>
          <w:rFonts w:hint="eastAsia" w:ascii="楷体" w:hAnsi="楷体" w:eastAsia="楷体"/>
          <w:sz w:val="21"/>
        </w:rPr>
      </w:pPr>
    </w:p>
    <w:p>
      <w:pPr>
        <w:pStyle w:val="7"/>
        <w:spacing w:before="0" w:beforeAutospacing="0" w:after="0" w:afterAutospacing="0" w:line="480" w:lineRule="auto"/>
        <w:jc w:val="both"/>
        <w:rPr>
          <w:rFonts w:ascii="楷体" w:hAnsi="楷体" w:eastAsia="楷体"/>
          <w:sz w:val="21"/>
        </w:rPr>
      </w:pPr>
      <w:r>
        <w:rPr>
          <w:rFonts w:hint="eastAsia" w:ascii="楷体" w:hAnsi="楷体" w:eastAsia="楷体"/>
          <w:sz w:val="21"/>
        </w:rPr>
        <w:t>备注：本次披露内容解释权归苏银理财所有，不构成任何形式的法律要约或承诺。</w:t>
      </w:r>
    </w:p>
    <w:p/>
    <w:sectPr>
      <w:headerReference r:id="rId5" w:type="first"/>
      <w:headerReference r:id="rId3" w:type="default"/>
      <w:footerReference r:id="rId6" w:type="default"/>
      <w:head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</w:p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kinsoku w:val="0"/>
      <w:overflowPunct w:val="0"/>
      <w:spacing w:before="0" w:line="320" w:lineRule="exact"/>
      <w:ind w:left="20"/>
      <w:jc w:val="both"/>
      <w:rPr>
        <w:rFonts w:ascii="楷体" w:hAnsi="楷体" w:eastAsia="楷体" w:cs="黑体"/>
        <w:b/>
        <w:spacing w:val="-2"/>
        <w:sz w:val="24"/>
        <w:szCs w:val="24"/>
      </w:rPr>
    </w:pPr>
    <w:r>
      <w:rPr>
        <w:rFonts w:ascii="楷体" w:hAnsi="楷体" w:eastAsia="楷体"/>
        <w:b/>
      </w:rPr>
      <w:pict>
        <v:shape id="WordPictureWatermark367128483" o:spid="_x0000_s2050" o:spt="75" type="#_x0000_t75" style="position:absolute;left:0pt;height:862.85pt;width:1137.35pt;mso-position-horizontal:center;mso-position-horizontal-relative:margin;mso-position-vertical:center;mso-position-vertical-relative:margin;z-index:-251655168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  <w: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3923665</wp:posOffset>
          </wp:positionH>
          <wp:positionV relativeFrom="paragraph">
            <wp:posOffset>-95250</wp:posOffset>
          </wp:positionV>
          <wp:extent cx="1325245" cy="424815"/>
          <wp:effectExtent l="0" t="0" r="8255" b="0"/>
          <wp:wrapSquare wrapText="bothSides"/>
          <wp:docPr id="1" name="图片 1" descr="说明: 说明: C:\Users\JSYH\Desktop\苏银理财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说明: 说明: C:\Users\JSYH\Desktop\苏银理财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25245" cy="424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 w:ascii="楷体" w:hAnsi="楷体" w:eastAsia="楷体" w:cs="黑体"/>
        <w:b/>
        <w:bCs/>
        <w:spacing w:val="-2"/>
        <w:sz w:val="24"/>
        <w:szCs w:val="24"/>
      </w:rPr>
      <w:t>理财非存款、产品有风险、投资须谨慎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pict>
        <v:shape id="WordPictureWatermark367128482" o:spid="_x0000_s2051" o:spt="75" type="#_x0000_t75" style="position:absolute;left:0pt;height:862.85pt;width:1137.35pt;mso-position-horizontal:center;mso-position-horizontal-relative:margin;mso-position-vertical:center;mso-position-vertical-relative:margin;z-index:-251656192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pict>
        <v:shape id="WordPictureWatermark367128481" o:spid="_x0000_s2049" o:spt="75" type="#_x0000_t75" style="position:absolute;left:0pt;height:862.85pt;width:1137.35pt;mso-position-horizontal:center;mso-position-horizontal-relative:margin;mso-position-vertical:center;mso-position-vertical-relative:margin;z-index:-251657216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C729A"/>
    <w:rsid w:val="001B5432"/>
    <w:rsid w:val="002010EC"/>
    <w:rsid w:val="00212BF8"/>
    <w:rsid w:val="00246CD5"/>
    <w:rsid w:val="00273CEE"/>
    <w:rsid w:val="002E297E"/>
    <w:rsid w:val="00384393"/>
    <w:rsid w:val="00435BAA"/>
    <w:rsid w:val="004868AB"/>
    <w:rsid w:val="004C5CC6"/>
    <w:rsid w:val="004F59E0"/>
    <w:rsid w:val="0056651E"/>
    <w:rsid w:val="00572614"/>
    <w:rsid w:val="005A39BB"/>
    <w:rsid w:val="0066652C"/>
    <w:rsid w:val="00686F05"/>
    <w:rsid w:val="006B59C2"/>
    <w:rsid w:val="007C1CB0"/>
    <w:rsid w:val="007D2760"/>
    <w:rsid w:val="00805935"/>
    <w:rsid w:val="00812D85"/>
    <w:rsid w:val="008626CF"/>
    <w:rsid w:val="008E2898"/>
    <w:rsid w:val="009879B6"/>
    <w:rsid w:val="009D169F"/>
    <w:rsid w:val="00A47305"/>
    <w:rsid w:val="00B94E31"/>
    <w:rsid w:val="00BC44F4"/>
    <w:rsid w:val="00C82298"/>
    <w:rsid w:val="00CB3B08"/>
    <w:rsid w:val="00CC1DB4"/>
    <w:rsid w:val="00D1100F"/>
    <w:rsid w:val="00D12FB8"/>
    <w:rsid w:val="00D14797"/>
    <w:rsid w:val="00D71270"/>
    <w:rsid w:val="00E409D9"/>
    <w:rsid w:val="00E55B0D"/>
    <w:rsid w:val="00E72933"/>
    <w:rsid w:val="00EE6FE0"/>
    <w:rsid w:val="00F82353"/>
    <w:rsid w:val="01A469B1"/>
    <w:rsid w:val="03410D13"/>
    <w:rsid w:val="06B67E32"/>
    <w:rsid w:val="08057B93"/>
    <w:rsid w:val="08436938"/>
    <w:rsid w:val="13F5662D"/>
    <w:rsid w:val="18005CC3"/>
    <w:rsid w:val="186479EB"/>
    <w:rsid w:val="24517264"/>
    <w:rsid w:val="281B7D7A"/>
    <w:rsid w:val="29BF5F0C"/>
    <w:rsid w:val="2C532F64"/>
    <w:rsid w:val="2EA451A0"/>
    <w:rsid w:val="343135A1"/>
    <w:rsid w:val="4A596D85"/>
    <w:rsid w:val="55C970AF"/>
    <w:rsid w:val="587629F3"/>
    <w:rsid w:val="633501ED"/>
    <w:rsid w:val="70402FE9"/>
    <w:rsid w:val="7193079C"/>
    <w:rsid w:val="7665119B"/>
    <w:rsid w:val="7BDB7FD4"/>
    <w:rsid w:val="7DB23102"/>
    <w:rsid w:val="7E423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1"/>
    <w:unhideWhenUsed/>
    <w:qFormat/>
    <w:uiPriority w:val="99"/>
    <w:pPr>
      <w:jc w:val="left"/>
    </w:pPr>
  </w:style>
  <w:style w:type="paragraph" w:styleId="3">
    <w:name w:val="Body Text"/>
    <w:basedOn w:val="1"/>
    <w:next w:val="1"/>
    <w:link w:val="12"/>
    <w:qFormat/>
    <w:uiPriority w:val="1"/>
    <w:pPr>
      <w:autoSpaceDE w:val="0"/>
      <w:autoSpaceDN w:val="0"/>
      <w:adjustRightInd w:val="0"/>
      <w:spacing w:before="162"/>
      <w:ind w:left="120"/>
      <w:jc w:val="left"/>
    </w:pPr>
    <w:rPr>
      <w:rFonts w:ascii="宋体"/>
      <w:kern w:val="0"/>
      <w:sz w:val="20"/>
      <w:szCs w:val="21"/>
    </w:rPr>
  </w:style>
  <w:style w:type="paragraph" w:styleId="4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6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7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10">
    <w:name w:val="annotation reference"/>
    <w:basedOn w:val="9"/>
    <w:semiHidden/>
    <w:unhideWhenUsed/>
    <w:qFormat/>
    <w:uiPriority w:val="99"/>
    <w:rPr>
      <w:sz w:val="21"/>
      <w:szCs w:val="21"/>
    </w:rPr>
  </w:style>
  <w:style w:type="character" w:customStyle="1" w:styleId="11">
    <w:name w:val="批注文字 字符"/>
    <w:basedOn w:val="9"/>
    <w:link w:val="2"/>
    <w:qFormat/>
    <w:uiPriority w:val="99"/>
    <w:rPr>
      <w:rFonts w:ascii="Times New Roman" w:hAnsi="Times New Roman" w:eastAsia="宋体" w:cs="Times New Roman"/>
    </w:rPr>
  </w:style>
  <w:style w:type="character" w:customStyle="1" w:styleId="12">
    <w:name w:val="正文文本 字符"/>
    <w:basedOn w:val="9"/>
    <w:link w:val="3"/>
    <w:qFormat/>
    <w:uiPriority w:val="1"/>
    <w:rPr>
      <w:rFonts w:ascii="宋体" w:hAnsi="Times New Roman" w:eastAsia="宋体" w:cs="Times New Roman"/>
      <w:kern w:val="0"/>
      <w:sz w:val="20"/>
      <w:szCs w:val="21"/>
    </w:rPr>
  </w:style>
  <w:style w:type="character" w:customStyle="1" w:styleId="13">
    <w:name w:val="页脚 字符"/>
    <w:basedOn w:val="9"/>
    <w:link w:val="5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4">
    <w:name w:val="页眉 字符"/>
    <w:basedOn w:val="9"/>
    <w:link w:val="6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5">
    <w:name w:val="批注框文本 字符"/>
    <w:basedOn w:val="9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50"/>
    <customShpInfo spid="_x0000_s2051"/>
    <customShpInfo spid="_x0000_s2049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WORKGROUP</Company>
  <Pages>1</Pages>
  <Words>73</Words>
  <Characters>419</Characters>
  <Lines>3</Lines>
  <Paragraphs>1</Paragraphs>
  <TotalTime>1</TotalTime>
  <ScaleCrop>false</ScaleCrop>
  <LinksUpToDate>false</LinksUpToDate>
  <CharactersWithSpaces>491</CharactersWithSpaces>
  <Application>WPS Office_11.8.2.10321_F1E327BC-269C-435d-A152-05C5408002CA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2023-08-04T08:56:00Z</dcterms:created>
  <dc:creator>User</dc:creator>
  <cp:lastModifiedBy>孙伯略</cp:lastModifiedBy>
  <dcterms:modified xsi:type="dcterms:W3CDTF">2026-06-15T09:56:49Z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2052-11.8.2.10321</vt:lpwstr>
  </property>
  <property fmtid="{D5CDD505-2E9C-101B-9397-08002B2CF9AE}" pid="3" name="ICV">
    <vt:lpwstr>497BEA7212B542638CBA759A8491C87A</vt:lpwstr>
  </property>
</Properties>
</file>