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7号开放式净值型银行理财计划产品说明书》、《温州银行“金鹿理财-普惠季享”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2021年7月6日</w:t>
            </w:r>
            <w:r>
              <w:rPr>
                <w:rFonts w:hint="eastAsia"/>
                <w:sz w:val="18"/>
                <w:szCs w:val="18"/>
                <w:u w:val="single"/>
              </w:rPr>
              <w:t>至</w:t>
            </w:r>
            <w:r>
              <w:rPr>
                <w:rFonts w:hint="eastAsia"/>
                <w:color w:val="000000"/>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：本理财计划成立日为2021年7月13日，从成立日起，每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7号开放式净值型银行理财计划风险揭示书》、《温州银行“金鹿理财”银行理财计划合约》、《温州银行“金鹿理财-普惠季享”7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ieIrgKeJASfYAH9FX0Ueot1DP8=" w:salt="DVlK6sh1iz6L7eBmYx/Gf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B1E4B7E"/>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1</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2026-06-26T03:28:18Z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