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幸福99丰裕固收386天25119期理财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幸福99丰裕固收386天25119期理财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FYG25119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Z7002225000209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2025年6月24日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2026年7月15日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2.50-2.90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2,074,821,734.29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2,074,821,734.29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2,020,493,152.00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1.0269</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491,005,718.78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387,233,414.74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62,970,323.78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159,110,111.93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127,434,683.68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7,142,361.83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112,843.68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72,401,961.17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3,736,341.20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16,361,266.81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21,266,964.31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233,869,104.82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41,163,526.16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989,734.55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43,945,446.08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6,321,468.27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126,167,623.02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239,479,778.84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丰裕固收25119期Z款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FYG25119Z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34,109,060.64</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丰裕固收25119期Z款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11.57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9.55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11.78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24.50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24.50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38.46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42.66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9.49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27.30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质押式逆回购(038914)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332,013,610.68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26工商银行CD053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198,346,381.82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9.56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25杭金投SCP008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100,988,801.37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质押式逆回购(038913)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93,103,953.56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质押式逆回购(038916)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83,903,562.88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23桐庐投资PPN002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83,462,393.34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23舟山海洋MTN001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82,537,440.00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国通信托-丽水南城-越杭1号信托贷款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72,085,665.40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26中交上航SCP001(科创票据)</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60,271,781.10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中信信托-新悦200号-奉化区投债权投资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56,063,211.40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丽水南城新区投资发展有限公司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国通信托-丽水南城-越杭1号信托贷款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72,085,665.40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中信信托-新悦200号-奉化区投债权投资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56,063,211.40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宁波市奉化区经开控股有限公司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中信信托-新悦197号-奉化经开债权投资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56,061,739.82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江山经济开发区建设投资集团有限公司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交银国信-融诚1100号-江山建投信托贷款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13,015,269.90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2,020,493,152.00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2,020,493,152.00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杭银理财幸福99丰裕固收386天25119期理财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3301040160015309811-5125119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