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6F774D" w:rsidP="006F774D" w14:paraId="607DA854" w14:textId="77777777">
      <w:pPr>
        <w:jc w:val="center"/>
        <w:rPr>
          <w:rFonts w:ascii="宋体" w:eastAsia="宋体" w:hAnsi="宋体" w:hint="eastAsia"/>
          <w:b/>
          <w:sz w:val="32"/>
          <w:szCs w:val="20"/>
        </w:rPr>
      </w:pPr>
      <w:bookmarkStart w:id="0" w:name="_Toc379618105"/>
    </w:p>
    <w:p w:rsidR="006F774D" w:rsidP="006F774D" w14:paraId="4FAF8F35" w14:textId="77777777">
      <w:pPr>
        <w:adjustRightInd w:val="0"/>
        <w:snapToGrid w:val="0"/>
        <w:spacing w:line="460" w:lineRule="exact"/>
        <w:jc w:val="center"/>
        <w:rPr>
          <w:rFonts w:ascii="Times New Roman" w:eastAsia="方正楷体简体" w:hAnsi="Times New Roman"/>
          <w:sz w:val="24"/>
        </w:rPr>
      </w:pPr>
    </w:p>
    <w:p w:rsidR="006F774D" w:rsidP="006F774D" w14:paraId="1D15C54A" w14:textId="77777777">
      <w:pPr>
        <w:rPr>
          <w:rFonts w:hint="eastAsia"/>
        </w:rPr>
      </w:pPr>
    </w:p>
    <w:p w:rsidR="006F774D" w:rsidRPr="00D04B68" w:rsidP="006F774D" w14:paraId="673E63F9" w14:textId="77777777">
      <w:pPr>
        <w:autoSpaceDE w:val="0"/>
        <w:autoSpaceDN w:val="0"/>
        <w:spacing w:before="220"/>
        <w:jc w:val="center"/>
        <w:rPr>
          <w:rFonts w:asciiTheme="majorEastAsia" w:eastAsiaTheme="majorEastAsia" w:hAnsiTheme="majorEastAsia" w:cs="仿宋_GB2312" w:hint="eastAsia"/>
          <w:b/>
          <w:kern w:val="0"/>
          <w:sz w:val="52"/>
          <w:szCs w:val="52"/>
          <w:lang w:bidi="zh-CN"/>
        </w:rPr>
      </w:pPr>
      <w:r w:rsidRPr="00D04B68">
        <w:rPr>
          <w:rFonts w:asciiTheme="majorEastAsia" w:eastAsiaTheme="majorEastAsia" w:hAnsiTheme="majorEastAsia" w:cs="仿宋_GB2312" w:hint="eastAsia"/>
          <w:b/>
          <w:kern w:val="0"/>
          <w:sz w:val="52"/>
          <w:szCs w:val="52"/>
          <w:lang w:bidi="zh-CN"/>
        </w:rPr>
        <w:t>幸福99丰裕固收（稳利低波颐养款）386天25145期理财</w:t>
      </w:r>
    </w:p>
    <w:p w:rsidR="006F774D" w:rsidRPr="00D04B68" w:rsidP="006F774D" w14:paraId="5F8E3B38" w14:textId="77777777">
      <w:pPr>
        <w:autoSpaceDE w:val="0"/>
        <w:autoSpaceDN w:val="0"/>
        <w:spacing w:line="360" w:lineRule="auto"/>
        <w:jc w:val="center"/>
        <w:rPr>
          <w:rFonts w:asciiTheme="majorEastAsia" w:eastAsiaTheme="majorEastAsia" w:hAnsiTheme="majorEastAsia" w:cs="仿宋_GB2312" w:hint="eastAsia"/>
          <w:b/>
          <w:bCs/>
          <w:kern w:val="0"/>
          <w:sz w:val="44"/>
          <w:szCs w:val="44"/>
          <w:lang w:bidi="zh-CN"/>
        </w:rPr>
      </w:pPr>
      <w:r w:rsidRPr="00D04B68">
        <w:rPr>
          <w:rFonts w:asciiTheme="majorEastAsia" w:eastAsiaTheme="majorEastAsia" w:hAnsiTheme="majorEastAsia" w:cs="仿宋_GB2312" w:hint="eastAsia"/>
          <w:b/>
          <w:bCs/>
          <w:kern w:val="0"/>
          <w:sz w:val="44"/>
          <w:szCs w:val="44"/>
          <w:lang w:bidi="zh-CN"/>
        </w:rPr>
        <w:t>2026</w:t>
      </w:r>
      <w:r>
        <w:rPr>
          <w:b/>
          <w:sz w:val="44"/>
        </w:rPr>
        <w:t>年半年度报告</w:t>
      </w:r>
    </w:p>
    <w:p w:rsidR="006F774D" w:rsidP="006F774D" w14:paraId="6E82C588" w14:textId="77777777">
      <w:pPr>
        <w:jc w:val="center"/>
        <w:rPr>
          <w:rFonts w:ascii="宋体" w:eastAsia="宋体" w:hAnsi="宋体" w:hint="eastAsia"/>
          <w:color w:val="0000FF"/>
          <w:kern w:val="0"/>
          <w:sz w:val="18"/>
          <w:szCs w:val="20"/>
        </w:rPr>
      </w:pPr>
    </w:p>
    <w:p w:rsidR="006F774D" w:rsidP="006F774D" w14:paraId="29E0EBB8" w14:textId="77777777">
      <w:pPr>
        <w:jc w:val="center"/>
        <w:rPr>
          <w:rFonts w:ascii="Times New Roman" w:eastAsia="宋体" w:hAnsi="Times New Roman"/>
          <w:sz w:val="24"/>
        </w:rPr>
      </w:pPr>
    </w:p>
    <w:p w:rsidR="006F774D" w:rsidP="006F774D" w14:paraId="34BFA851" w14:textId="77777777">
      <w:pPr>
        <w:jc w:val="center"/>
        <w:rPr>
          <w:rFonts w:eastAsia="宋体" w:hint="eastAsia"/>
          <w:sz w:val="24"/>
        </w:rPr>
      </w:pPr>
    </w:p>
    <w:p w:rsidR="006F774D" w:rsidP="006F774D" w14:paraId="37A9074A" w14:textId="77777777">
      <w:pPr>
        <w:jc w:val="center"/>
        <w:rPr>
          <w:rFonts w:eastAsia="宋体" w:hint="eastAsia"/>
          <w:sz w:val="24"/>
        </w:rPr>
      </w:pPr>
    </w:p>
    <w:p w:rsidR="006F774D" w:rsidP="006F774D" w14:paraId="6A896FE2" w14:textId="77777777">
      <w:pPr>
        <w:jc w:val="center"/>
        <w:rPr>
          <w:rFonts w:ascii="仿宋" w:eastAsia="仿宋" w:hAnsi="仿宋" w:hint="eastAsia"/>
          <w:sz w:val="24"/>
        </w:rPr>
      </w:pPr>
    </w:p>
    <w:p w:rsidR="006F774D" w:rsidP="006F774D" w14:paraId="35960E50" w14:textId="77777777">
      <w:pPr>
        <w:jc w:val="center"/>
        <w:rPr>
          <w:rFonts w:ascii="仿宋" w:eastAsia="仿宋" w:hAnsi="仿宋" w:hint="eastAsia"/>
          <w:sz w:val="24"/>
        </w:rPr>
      </w:pPr>
    </w:p>
    <w:p w:rsidR="006F774D" w:rsidRPr="00D04B68" w:rsidP="006F774D" w14:paraId="58AFEB67"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产品管理人：</w:t>
      </w:r>
      <w:r w:rsidRPr="00D04B68">
        <w:rPr>
          <w:rFonts w:asciiTheme="minorEastAsia" w:eastAsiaTheme="minorEastAsia" w:hAnsiTheme="minorEastAsia"/>
          <w:sz w:val="24"/>
        </w:rPr>
        <w:t>杭银理财有限责任公司</w:t>
      </w:r>
    </w:p>
    <w:p w:rsidR="006F774D" w:rsidRPr="00D04B68" w:rsidP="006F774D" w14:paraId="6FE6AE2C" w14:textId="77777777">
      <w:pPr>
        <w:jc w:val="center"/>
        <w:rPr>
          <w:rFonts w:asciiTheme="minorEastAsia" w:eastAsiaTheme="minorEastAsia" w:hAnsiTheme="minorEastAsia" w:hint="eastAsia"/>
          <w:sz w:val="24"/>
        </w:rPr>
      </w:pPr>
      <w:r w:rsidRPr="00D04B68">
        <w:rPr>
          <w:rFonts w:asciiTheme="minorEastAsia" w:eastAsiaTheme="minorEastAsia" w:hAnsiTheme="minorEastAsia" w:hint="eastAsia"/>
          <w:sz w:val="24"/>
        </w:rPr>
        <w:t>产品托管人：</w:t>
      </w:r>
      <w:r w:rsidRPr="00D04B68">
        <w:rPr>
          <w:rFonts w:asciiTheme="minorEastAsia" w:eastAsiaTheme="minorEastAsia" w:hAnsiTheme="minorEastAsia"/>
          <w:sz w:val="24"/>
        </w:rPr>
        <w:t>杭州银行股份有限公司</w:t>
      </w:r>
    </w:p>
    <w:p w:rsidR="006F774D" w:rsidRPr="00D04B68" w:rsidP="006F774D" w14:paraId="7FB4D36E" w14:textId="77777777">
      <w:pPr>
        <w:jc w:val="center"/>
        <w:rPr>
          <w:rFonts w:asciiTheme="minorEastAsia" w:eastAsiaTheme="minorEastAsia" w:hAnsiTheme="minorEastAsia" w:hint="eastAsia"/>
          <w:sz w:val="24"/>
        </w:rPr>
      </w:pPr>
    </w:p>
    <w:p w:rsidR="006F774D" w:rsidRPr="00D04B68" w:rsidP="006F774D" w14:paraId="57201021" w14:textId="77777777">
      <w:pPr>
        <w:jc w:val="center"/>
        <w:rPr>
          <w:rFonts w:asciiTheme="minorEastAsia" w:eastAsiaTheme="minorEastAsia" w:hAnsiTheme="minorEastAsia" w:hint="eastAsia"/>
          <w:sz w:val="24"/>
        </w:rPr>
      </w:pPr>
    </w:p>
    <w:p w:rsidR="006F774D" w:rsidRPr="00D04B68" w:rsidP="006F774D" w14:paraId="0417B4DB" w14:textId="77777777">
      <w:pPr>
        <w:jc w:val="center"/>
        <w:rPr>
          <w:rFonts w:asciiTheme="minorEastAsia" w:eastAsiaTheme="minorEastAsia" w:hAnsiTheme="minorEastAsia" w:hint="eastAsia"/>
          <w:sz w:val="24"/>
        </w:rPr>
      </w:pPr>
    </w:p>
    <w:p w:rsidR="006F774D" w:rsidRPr="00D04B68" w:rsidP="006F774D" w14:paraId="1C81FA7F" w14:textId="77777777">
      <w:pPr>
        <w:jc w:val="center"/>
        <w:rPr>
          <w:rFonts w:asciiTheme="minorEastAsia" w:eastAsiaTheme="minorEastAsia" w:hAnsiTheme="minorEastAsia" w:hint="eastAsia"/>
          <w:sz w:val="24"/>
        </w:rPr>
      </w:pPr>
      <w:r w:rsidRPr="00D04B68">
        <w:rPr>
          <w:rFonts w:asciiTheme="minorEastAsia" w:eastAsiaTheme="minorEastAsia" w:hAnsiTheme="minorEastAsia"/>
          <w:sz w:val="24"/>
        </w:rPr>
        <w:t>2026年7月30日</w:t>
      </w:r>
    </w:p>
    <w:p w:rsidR="006F774D" w:rsidP="006F774D" w14:paraId="417391CF" w14:textId="77777777">
      <w:pPr>
        <w:jc w:val="center"/>
        <w:rPr>
          <w:rFonts w:ascii="仿宋" w:eastAsia="仿宋" w:hAnsi="仿宋" w:hint="eastAsia"/>
          <w:sz w:val="24"/>
        </w:rPr>
      </w:pPr>
    </w:p>
    <w:p w:rsidR="006F774D" w:rsidP="006F774D" w14:paraId="09AD8A78" w14:textId="77777777">
      <w:pPr>
        <w:jc w:val="center"/>
        <w:rPr>
          <w:rFonts w:ascii="仿宋" w:eastAsia="仿宋" w:hAnsi="仿宋" w:hint="eastAsia"/>
          <w:sz w:val="24"/>
        </w:rPr>
      </w:pPr>
    </w:p>
    <w:p w:rsidR="006F774D" w:rsidP="006F774D" w14:paraId="61A5D005" w14:textId="77777777">
      <w:pPr>
        <w:jc w:val="center"/>
        <w:rPr>
          <w:rFonts w:ascii="宋体" w:eastAsia="宋体" w:hAnsi="宋体" w:hint="eastAsia"/>
        </w:rPr>
      </w:pPr>
    </w:p>
    <w:p w:rsidR="006F774D" w:rsidP="006F774D" w14:paraId="312A3306" w14:textId="77777777">
      <w:pPr>
        <w:jc w:val="center"/>
        <w:rPr>
          <w:rFonts w:ascii="宋体" w:eastAsia="宋体" w:hAnsi="宋体" w:hint="eastAsia"/>
        </w:rPr>
      </w:pPr>
    </w:p>
    <w:p w:rsidR="00751A16" w:rsidRPr="00D04B68" w14:paraId="3AF4338A" w14:textId="77777777">
      <w:pPr>
        <w:pStyle w:val="Heading2"/>
        <w:adjustRightInd w:val="0"/>
        <w:snapToGrid w:val="0"/>
        <w:spacing w:line="560" w:lineRule="exact"/>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14:paraId="47E7DF93" w14:textId="77777777">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751A16" w:rsidRPr="00D04B68" w14:paraId="4569FE1D"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751A16" w:rsidRPr="00D04B68" w14:paraId="0E46753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产品托管人根据本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合同规定，于</w:t>
            </w:r>
            <w:r>
              <w:rPr>
                <w:color w:val="404040"/>
                <w:sz w:val="24"/>
              </w:rPr>
              <w:t>2026年6月30日</w:t>
            </w:r>
            <w:r w:rsidRPr="00D04B68">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751A16" w:rsidRPr="00D04B68" w14:paraId="400C11FB"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产品的过往业绩并不代表其未来表现。投资有风险，投资者在</w:t>
            </w:r>
            <w:r w:rsidRPr="00D04B68">
              <w:rPr>
                <w:rFonts w:asciiTheme="minorEastAsia" w:eastAsiaTheme="minorEastAsia" w:hAnsiTheme="minorEastAsia" w:cs="仿宋" w:hint="eastAsia"/>
                <w:color w:val="404040"/>
                <w:kern w:val="0"/>
                <w:sz w:val="24"/>
              </w:rPr>
              <w:t>作出</w:t>
            </w:r>
            <w:r w:rsidRPr="00D04B68">
              <w:rPr>
                <w:rFonts w:asciiTheme="minorEastAsia" w:eastAsiaTheme="minorEastAsia" w:hAnsiTheme="minorEastAsia" w:cs="仿宋" w:hint="eastAsia"/>
                <w:color w:val="404040"/>
                <w:kern w:val="0"/>
                <w:sz w:val="24"/>
              </w:rPr>
              <w:t>投资决策前应仔细阅读本</w:t>
            </w:r>
            <w:r w:rsidRPr="00D04B68">
              <w:rPr>
                <w:rFonts w:asciiTheme="minorEastAsia" w:eastAsiaTheme="minorEastAsia" w:hAnsiTheme="minorEastAsia" w:cs="仿宋" w:hint="eastAsia"/>
                <w:color w:val="000000"/>
                <w:sz w:val="24"/>
              </w:rPr>
              <w:t>产品</w:t>
            </w:r>
            <w:r w:rsidRPr="00D04B68">
              <w:rPr>
                <w:rFonts w:asciiTheme="minorEastAsia" w:eastAsiaTheme="minorEastAsia" w:hAnsiTheme="minorEastAsia" w:cs="仿宋" w:hint="eastAsia"/>
                <w:color w:val="404040"/>
                <w:kern w:val="0"/>
                <w:sz w:val="24"/>
              </w:rPr>
              <w:t>的产品说明书。</w:t>
            </w:r>
          </w:p>
          <w:p w:rsidR="00751A16" w:rsidRPr="00D04B68" w14:paraId="2A1A90D8" w14:textId="77777777">
            <w:pPr>
              <w:widowControl/>
              <w:adjustRightInd w:val="0"/>
              <w:snapToGrid w:val="0"/>
              <w:spacing w:line="420" w:lineRule="exact"/>
              <w:ind w:firstLine="480" w:firstLineChars="200"/>
              <w:jc w:val="left"/>
              <w:rPr>
                <w:rFonts w:asciiTheme="minorEastAsia" w:eastAsiaTheme="minorEastAsia" w:hAnsiTheme="minorEastAsia" w:cs="仿宋" w:hint="eastAsia"/>
                <w:color w:val="404040"/>
                <w:kern w:val="0"/>
                <w:sz w:val="24"/>
              </w:rPr>
            </w:pPr>
            <w:r w:rsidRPr="00D04B68">
              <w:rPr>
                <w:rFonts w:asciiTheme="minorEastAsia" w:eastAsiaTheme="minorEastAsia" w:hAnsiTheme="minorEastAsia" w:cs="仿宋" w:hint="eastAsia"/>
                <w:color w:val="404040"/>
                <w:kern w:val="0"/>
                <w:sz w:val="24"/>
              </w:rPr>
              <w:t>本报告中财务资料未经审计。</w:t>
            </w:r>
          </w:p>
          <w:p w:rsidR="00751A16" w:rsidRPr="00D04B68" w14:paraId="58336CF5" w14:textId="77777777">
            <w:pPr>
              <w:widowControl/>
              <w:adjustRightInd w:val="0"/>
              <w:snapToGrid w:val="0"/>
              <w:spacing w:line="420" w:lineRule="exact"/>
              <w:ind w:firstLine="480" w:firstLineChars="20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color w:val="404040"/>
                <w:kern w:val="0"/>
                <w:sz w:val="24"/>
              </w:rPr>
              <w:t>本报告期自</w:t>
            </w:r>
            <w:r>
              <w:rPr>
                <w:color w:val="404040"/>
                <w:sz w:val="24"/>
              </w:rPr>
              <w:t>2026年1月1日</w:t>
            </w:r>
            <w:r w:rsidRPr="00D04B68">
              <w:rPr>
                <w:rFonts w:asciiTheme="minorEastAsia" w:eastAsiaTheme="minorEastAsia" w:hAnsiTheme="minorEastAsia" w:cs="仿宋" w:hint="eastAsia"/>
                <w:color w:val="404040"/>
                <w:kern w:val="0"/>
                <w:sz w:val="24"/>
              </w:rPr>
              <w:t>起至</w:t>
            </w:r>
            <w:r>
              <w:rPr>
                <w:color w:val="404040"/>
                <w:sz w:val="24"/>
              </w:rPr>
              <w:t>2026年6月30日</w:t>
            </w:r>
            <w:r w:rsidRPr="00D04B68">
              <w:rPr>
                <w:rFonts w:asciiTheme="minorEastAsia" w:eastAsiaTheme="minorEastAsia" w:hAnsiTheme="minorEastAsia" w:cs="仿宋" w:hint="eastAsia"/>
                <w:color w:val="404040"/>
                <w:kern w:val="0"/>
                <w:sz w:val="24"/>
              </w:rPr>
              <w:t>止。</w:t>
            </w:r>
          </w:p>
        </w:tc>
      </w:tr>
    </w:tbl>
    <w:p w:rsidR="00751A16" w:rsidRPr="00D04B68" w14:paraId="2578EBD0" w14:textId="77777777">
      <w:pPr>
        <w:rPr>
          <w:rStyle w:val="a1"/>
          <w:rFonts w:asciiTheme="minorEastAsia" w:eastAsiaTheme="minorEastAsia" w:hAnsiTheme="minorEastAsia" w:cs="仿宋" w:hint="eastAsia"/>
          <w:color w:val="0000FF"/>
          <w:sz w:val="24"/>
        </w:rPr>
      </w:pPr>
    </w:p>
    <w:p w:rsidR="00751A16" w:rsidRPr="00D04B68" w14:paraId="2AFB432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 w:name="_Toc67575498"/>
      <w:r w:rsidRPr="00D04B68">
        <w:rPr>
          <w:rFonts w:asciiTheme="minorEastAsia" w:eastAsiaTheme="minorEastAsia" w:hAnsiTheme="minorEastAsia" w:cs="仿宋" w:hint="eastAsia"/>
          <w:sz w:val="24"/>
        </w:rPr>
        <w:t>§2  产品概况</w:t>
      </w:r>
      <w:bookmarkEnd w:id="1"/>
    </w:p>
    <w:p w:rsidR="00751A16" w:rsidRPr="00D04B68" w14:paraId="044B4E84" w14:textId="77777777">
      <w:pPr>
        <w:adjustRightInd w:val="0"/>
        <w:snapToGrid w:val="0"/>
        <w:spacing w:line="440" w:lineRule="exact"/>
        <w:outlineLvl w:val="2"/>
        <w:rPr>
          <w:rFonts w:asciiTheme="minorEastAsia" w:eastAsiaTheme="minorEastAsia" w:hAnsiTheme="minorEastAsia" w:cs="仿宋" w:hint="eastAsia"/>
          <w:b/>
          <w:sz w:val="24"/>
        </w:rPr>
      </w:pPr>
      <w:bookmarkStart w:id="2" w:name="_Toc354129567"/>
      <w:bookmarkStart w:id="3" w:name="_Toc1870029270"/>
      <w:r w:rsidRPr="00D04B68">
        <w:rPr>
          <w:rFonts w:asciiTheme="minorEastAsia" w:eastAsiaTheme="minorEastAsia" w:hAnsiTheme="minorEastAsia" w:cs="仿宋" w:hint="eastAsia"/>
          <w:b/>
          <w:sz w:val="24"/>
        </w:rPr>
        <w:t>2.1 产品基本情况</w:t>
      </w:r>
      <w:bookmarkEnd w:id="2"/>
      <w:bookmarkEnd w:id="3"/>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14:paraId="46612FF4" w14:textId="77777777">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80FC54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0108F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幸福99丰裕固收（稳利低波颐养款）386天25145期理财</w:t>
            </w:r>
          </w:p>
        </w:tc>
      </w:tr>
      <w:tr w14:paraId="6621B2E3"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97981F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57C2198"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FYG25145</w:t>
            </w:r>
          </w:p>
        </w:tc>
      </w:tr>
      <w:tr w14:paraId="278D224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5D8932B"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092B74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Z7002225000283</w:t>
            </w:r>
          </w:p>
        </w:tc>
      </w:tr>
      <w:tr w14:paraId="2FDB52A7"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6C68428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76CCF4E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2025年8月5日</w:t>
            </w:r>
          </w:p>
        </w:tc>
      </w:tr>
      <w:tr w14:paraId="0E3CE00F"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0BFE8E5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FA73F8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2026年8月26日</w:t>
            </w:r>
          </w:p>
        </w:tc>
      </w:tr>
      <w:tr w14:paraId="0D81028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506C53E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66DB7E1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公募</w:t>
            </w:r>
          </w:p>
        </w:tc>
      </w:tr>
      <w:tr w14:paraId="15D22C34"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4B14DE"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406C4CFC"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封闭式净值型</w:t>
            </w:r>
          </w:p>
        </w:tc>
      </w:tr>
      <w:tr w14:paraId="2C3F8ED9"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3AF6736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BB5E5DA"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固定收益类</w:t>
            </w:r>
          </w:p>
        </w:tc>
      </w:tr>
      <w:tr w14:paraId="3225F7BB"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1D57EC9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11BCA1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2.10</w:t>
            </w:r>
          </w:p>
        </w:tc>
      </w:tr>
      <w:tr w14:paraId="0D3B8E6C"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59D8D0F"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报告期末产品规模（</w:t>
            </w:r>
            <w:r w:rsidRPr="00D04B68" w:rsidR="00D47532">
              <w:rPr>
                <w:rFonts w:asciiTheme="minorEastAsia" w:eastAsiaTheme="minorEastAsia" w:hAnsiTheme="minorEastAsia" w:cs="仿宋" w:hint="eastAsia"/>
                <w:sz w:val="24"/>
              </w:rPr>
              <w:t>元</w:t>
            </w:r>
            <w:r w:rsidRPr="00D04B68">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96745"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98,719,627.96</w:t>
            </w:r>
          </w:p>
        </w:tc>
      </w:tr>
      <w:tr w14:paraId="38B422A2"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0D37C3B"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0C51C9B7"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111.51</w:t>
            </w:r>
          </w:p>
        </w:tc>
      </w:tr>
      <w:tr w14:paraId="3A42A64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71A180AF"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5BD29FA0"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二级（中低）</w:t>
            </w:r>
          </w:p>
        </w:tc>
      </w:tr>
      <w:tr w14:paraId="21D00FCA"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29F0B906"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12F6D181"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杭银理财有限责任公司</w:t>
            </w:r>
          </w:p>
        </w:tc>
      </w:tr>
      <w:tr w14:paraId="4DD895E0" w14:textId="77777777">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751A16" w:rsidRPr="00D04B68" w14:paraId="45FA8EA0" w14:textId="77777777">
            <w:pPr>
              <w:adjustRightInd w:val="0"/>
              <w:snapToGrid w:val="0"/>
              <w:jc w:val="lef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751A16" w:rsidRPr="00D04B68" w14:paraId="383E6C96" w14:textId="77777777">
            <w:pPr>
              <w:adjustRightInd w:val="0"/>
              <w:snapToGrid w:val="0"/>
              <w:jc w:val="lef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杭州银行股份有限公司</w:t>
            </w:r>
          </w:p>
        </w:tc>
      </w:tr>
    </w:tbl>
    <w:p w:rsidR="00751A16" w:rsidRPr="00D04B68" w14:paraId="08FA94FC"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*杠杆水平=总资产/理财产品净资产，理财产品净资产=总资产-总负债</w:t>
      </w:r>
    </w:p>
    <w:p w:rsidR="00751A16" w:rsidRPr="00D04B68" w14:paraId="10323C86" w14:textId="77777777">
      <w:pPr>
        <w:adjustRightInd w:val="0"/>
        <w:snapToGrid w:val="0"/>
        <w:spacing w:line="360" w:lineRule="exact"/>
        <w:rPr>
          <w:rFonts w:asciiTheme="minorEastAsia" w:eastAsiaTheme="minorEastAsia" w:hAnsiTheme="minorEastAsia" w:cs="仿宋" w:hint="eastAsia"/>
          <w:color w:val="000000"/>
          <w:sz w:val="24"/>
        </w:rPr>
      </w:pPr>
    </w:p>
    <w:p w:rsidR="00751A16" w:rsidRPr="00D04B68" w14:paraId="7248A443"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4" w:name="_Toc1158767045"/>
      <w:r w:rsidRPr="00D04B68">
        <w:rPr>
          <w:rFonts w:asciiTheme="minorEastAsia" w:eastAsiaTheme="minorEastAsia" w:hAnsiTheme="minorEastAsia" w:cs="仿宋" w:hint="eastAsia"/>
          <w:sz w:val="24"/>
        </w:rPr>
        <w:t>§3  主要财务指标和产品净值表现</w:t>
      </w:r>
      <w:bookmarkEnd w:id="4"/>
    </w:p>
    <w:p w:rsidR="00751A16" w:rsidRPr="00D04B68" w14:paraId="67D29865" w14:textId="77777777">
      <w:pPr>
        <w:adjustRightInd w:val="0"/>
        <w:snapToGrid w:val="0"/>
        <w:spacing w:line="440" w:lineRule="exact"/>
        <w:outlineLvl w:val="2"/>
        <w:rPr>
          <w:rFonts w:asciiTheme="minorEastAsia" w:eastAsiaTheme="minorEastAsia" w:hAnsiTheme="minorEastAsia" w:cs="仿宋" w:hint="eastAsia"/>
          <w:b/>
          <w:sz w:val="24"/>
        </w:rPr>
      </w:pPr>
      <w:bookmarkStart w:id="5" w:name="_Toc2016014319"/>
      <w:r w:rsidRPr="00D04B68">
        <w:rPr>
          <w:rFonts w:asciiTheme="minorEastAsia" w:eastAsiaTheme="minorEastAsia" w:hAnsiTheme="minorEastAsia" w:cs="仿宋" w:hint="eastAsia"/>
          <w:b/>
          <w:sz w:val="24"/>
        </w:rPr>
        <w:t>3.1 主要财务指标和产品净值表现</w:t>
      </w:r>
      <w:bookmarkEnd w:id="5"/>
    </w:p>
    <w:p w:rsidR="00751A16" w:rsidRPr="00D04B68" w14:paraId="152D56DA" w14:textId="77777777">
      <w:pPr>
        <w:adjustRightInd w:val="0"/>
        <w:snapToGrid w:val="0"/>
        <w:spacing w:line="44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14:paraId="0B2038E2" w14:textId="77777777">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7699BD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98CA593"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报告期</w:t>
            </w:r>
          </w:p>
          <w:p w:rsidR="00751A16" w:rsidRPr="00D04B68" w14:paraId="23B8FF20"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w:t>
            </w:r>
            <w:r>
              <w:rPr>
                <w:color w:val="000000"/>
                <w:sz w:val="24"/>
              </w:rPr>
              <w:t>2026年1月1日</w:t>
            </w:r>
            <w:r w:rsidRPr="00D04B68">
              <w:rPr>
                <w:rFonts w:asciiTheme="minorEastAsia" w:eastAsiaTheme="minorEastAsia" w:hAnsiTheme="minorEastAsia" w:cs="仿宋" w:hint="eastAsia"/>
                <w:color w:val="000000"/>
                <w:kern w:val="0"/>
                <w:sz w:val="24"/>
              </w:rPr>
              <w:t>-</w:t>
            </w:r>
            <w:r>
              <w:rPr>
                <w:color w:val="000000"/>
                <w:sz w:val="24"/>
              </w:rPr>
              <w:t>2026年6月30日</w:t>
            </w:r>
            <w:r w:rsidRPr="00D04B68">
              <w:rPr>
                <w:rFonts w:asciiTheme="minorEastAsia" w:eastAsiaTheme="minorEastAsia" w:hAnsiTheme="minorEastAsia" w:cs="仿宋" w:hint="eastAsia"/>
                <w:color w:val="000000"/>
                <w:kern w:val="0"/>
                <w:sz w:val="24"/>
              </w:rPr>
              <w:t>）</w:t>
            </w:r>
          </w:p>
        </w:tc>
      </w:tr>
      <w:tr w14:paraId="667F73D2"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6E32E9CD"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3240440D"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98,719,627.96</w:t>
            </w:r>
          </w:p>
        </w:tc>
      </w:tr>
      <w:tr w14:paraId="791DFBF0"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28B3BF8" w14:textId="77777777">
            <w:pPr>
              <w:widowControl/>
              <w:adjustRightInd w:val="0"/>
              <w:snapToGrid w:val="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2887C85" w14:textId="77777777">
            <w:pPr>
              <w:widowControl/>
              <w:adjustRightInd w:val="0"/>
              <w:snapToGrid w:val="0"/>
              <w:jc w:val="right"/>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96,744,412.00</w:t>
            </w:r>
          </w:p>
        </w:tc>
      </w:tr>
      <w:tr w14:paraId="7253AFB3"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E572FAF"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41CD0C0A"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1.0204</w:t>
            </w:r>
          </w:p>
        </w:tc>
      </w:tr>
      <w:tr w14:paraId="38600F39" w14:textId="77777777">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0F885E97" w14:textId="77777777">
            <w:pPr>
              <w:widowControl/>
              <w:adjustRightInd w:val="0"/>
              <w:snapToGrid w:val="0"/>
              <w:rPr>
                <w:rStyle w:val="a1"/>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751A16" w:rsidRPr="00D04B68" w14:paraId="7DA1845E" w14:textId="77777777">
            <w:pPr>
              <w:widowControl/>
              <w:adjustRightInd w:val="0"/>
              <w:snapToGrid w:val="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kern w:val="0"/>
                <w:sz w:val="24"/>
              </w:rPr>
              <w:t>1.0204</w:t>
            </w:r>
          </w:p>
        </w:tc>
      </w:tr>
      <w:tr w14:paraId="7BE8026D" w14:textId="77777777">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751A16" w:rsidRPr="00D04B68" w14:paraId="5834C7F6" w14:textId="77777777">
            <w:pPr>
              <w:widowControl/>
              <w:adjustRightInd w:val="0"/>
              <w:snapToGrid w:val="0"/>
              <w:jc w:val="center"/>
              <w:rPr>
                <w:rFonts w:asciiTheme="minorEastAsia" w:eastAsiaTheme="minorEastAsia" w:hAnsiTheme="minorEastAsia" w:cs="仿宋" w:hint="eastAsia"/>
                <w:color w:val="0000FF"/>
                <w:sz w:val="24"/>
              </w:rPr>
            </w:pPr>
            <w:r w:rsidRPr="00D04B68">
              <w:rPr>
                <w:rFonts w:asciiTheme="minorEastAsia" w:eastAsiaTheme="minorEastAsia" w:hAnsiTheme="minorEastAsia" w:cs="仿宋" w:hint="eastAsia"/>
                <w:kern w:val="0"/>
                <w:sz w:val="24"/>
              </w:rPr>
              <w:t>报告期末下属子产品相关信息披露</w:t>
            </w:r>
          </w:p>
        </w:tc>
      </w:tr>
      <w:tr w14:paraId="5DC1C02B"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0EB21C8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61FDA73B"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5B057F1D"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w:t>
            </w:r>
          </w:p>
          <w:p w:rsidR="00751A16" w:rsidRPr="00D04B68" w14:paraId="7CEA5EF6"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464A04FE"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0AE6768" w14:textId="77777777">
            <w:pPr>
              <w:widowControl/>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资产净值</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paraId="6CF62515"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丰裕固收25145期A款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paraId="39F9934F"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FYG25145A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paraId="3695212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1.0197</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paraId="1224CA41"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1.0197</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paraId="286FDC3B"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7,078,232.10</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丰裕固收25145期B款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FYG25145B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1.0205</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1.0205</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31,558,431.64</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丰裕固收25145期D款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FYG25145D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1.0210</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1.0210</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13,698,072.43</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丰裕固收25145期E款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FYG25145E</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1.0205</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1.0205</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41,079,117.39</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丰裕固收25145期G款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FYG25145G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1.0187</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1.0187</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4,050,539.10</w:t>
            </w:r>
          </w:p>
        </w:tc>
      </w:tr>
      <w:tr w14:paraId="66609B3F" w14:textId="77777777">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丰裕固收25145期W款</w:t>
            </w:r>
          </w:p>
        </w:tc>
        <w:tc>
          <w:tcPr>
            <w:tcW w:w="141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FYG25145W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1.0196</w:t>
            </w:r>
          </w:p>
        </w:tc>
        <w:tc>
          <w:tcPr>
            <w:tcW w:w="99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1.0196</w:t>
            </w:r>
          </w:p>
        </w:tc>
        <w:tc>
          <w:tcPr>
            <w:tcW w:w="332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pStyle w:val="NormalWeb"/>
              <w:adjustRightInd w:val="0"/>
              <w:snapToGrid w:val="0"/>
              <w:spacing w:before="0" w:beforeAutospacing="0" w:after="0" w:afterAutospacing="0"/>
              <w:jc w:val="center"/>
              <w:rPr>
                <w:rFonts w:asciiTheme="minorEastAsia" w:eastAsiaTheme="minorEastAsia" w:hAnsiTheme="minorEastAsia" w:cs="仿宋" w:hint="eastAsia"/>
                <w:color w:val="000000"/>
                <w:szCs w:val="24"/>
              </w:rPr>
            </w:pPr>
            <w:r w:rsidRPr="00D04B68">
              <w:rPr>
                <w:rFonts w:asciiTheme="minorEastAsia" w:eastAsiaTheme="minorEastAsia" w:hAnsiTheme="minorEastAsia" w:cs="仿宋" w:hint="eastAsia"/>
                <w:color w:val="000000"/>
                <w:szCs w:val="24"/>
              </w:rPr>
              <w:t>1,255,235.30</w:t>
            </w:r>
          </w:p>
        </w:tc>
      </w:tr>
    </w:tbl>
    <w:p w:rsidR="00751A16" w:rsidRPr="00D04B68" w14:paraId="2330BB98" w14:textId="77777777">
      <w:pPr>
        <w:adjustRightInd w:val="0"/>
        <w:snapToGrid w:val="0"/>
        <w:spacing w:line="440" w:lineRule="exact"/>
        <w:outlineLvl w:val="2"/>
        <w:rPr>
          <w:rFonts w:asciiTheme="minorEastAsia" w:eastAsiaTheme="minorEastAsia" w:hAnsiTheme="minorEastAsia" w:cs="仿宋" w:hint="eastAsia"/>
          <w:b/>
          <w:sz w:val="24"/>
        </w:rPr>
      </w:pPr>
      <w:bookmarkStart w:id="6" w:name="_Toc155677067"/>
      <w:r w:rsidRPr="00D04B68">
        <w:rPr>
          <w:rFonts w:asciiTheme="minorEastAsia" w:eastAsiaTheme="minorEastAsia" w:hAnsiTheme="minorEastAsia" w:cs="仿宋" w:hint="eastAsia"/>
          <w:b/>
          <w:sz w:val="24"/>
        </w:rPr>
        <w:t>3.</w:t>
      </w:r>
      <w:r w:rsidRPr="00D04B68">
        <w:rPr>
          <w:rFonts w:asciiTheme="minorEastAsia" w:eastAsiaTheme="minorEastAsia" w:hAnsiTheme="minorEastAsia" w:cs="仿宋"/>
          <w:b/>
          <w:sz w:val="24"/>
        </w:rPr>
        <w:t>2</w:t>
      </w:r>
      <w:r w:rsidRPr="00D04B68">
        <w:rPr>
          <w:rFonts w:asciiTheme="minorEastAsia" w:eastAsiaTheme="minorEastAsia" w:hAnsiTheme="minorEastAsia" w:cs="仿宋" w:hint="eastAsia"/>
          <w:b/>
          <w:sz w:val="24"/>
        </w:rPr>
        <w:t xml:space="preserve"> 产品收益表现</w:t>
      </w:r>
      <w:bookmarkEnd w:id="6"/>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90"/>
        <w:gridCol w:w="1338"/>
        <w:gridCol w:w="1362"/>
        <w:gridCol w:w="1246"/>
        <w:gridCol w:w="1569"/>
      </w:tblGrid>
      <w:tr w14:paraId="6B0A80E7" w14:textId="77777777">
        <w:tblPrEx>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1F998BC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产品名称</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6094887E"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一个月年化收益率</w:t>
            </w:r>
            <w:r w:rsidRPr="00D04B68">
              <w:rPr>
                <w:rFonts w:asciiTheme="minorEastAsia" w:eastAsiaTheme="minorEastAsia" w:hAnsiTheme="minorEastAsia" w:cs="仿宋" w:hint="eastAsia"/>
                <w:kern w:val="0"/>
                <w:sz w:val="24"/>
              </w:rPr>
              <w:t>（%）</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3D4527E2"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三个月年化收益率</w:t>
            </w:r>
            <w:r w:rsidRPr="00D04B68">
              <w:rPr>
                <w:rFonts w:asciiTheme="minorEastAsia" w:eastAsiaTheme="minorEastAsia" w:hAnsiTheme="minorEastAsia" w:cs="仿宋" w:hint="eastAsia"/>
                <w:kern w:val="0"/>
                <w:sz w:val="24"/>
              </w:rPr>
              <w:t>（%）</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2117E856"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w:t>
            </w:r>
            <w:r w:rsidRPr="00D04B68">
              <w:rPr>
                <w:rFonts w:asciiTheme="minorEastAsia" w:eastAsiaTheme="minorEastAsia" w:hAnsiTheme="minorEastAsia" w:cs="仿宋" w:hint="eastAsia"/>
                <w:color w:val="000000"/>
                <w:kern w:val="0"/>
                <w:sz w:val="24"/>
              </w:rPr>
              <w:t>六个月年化收益率</w:t>
            </w:r>
            <w:r w:rsidRPr="00D04B68">
              <w:rPr>
                <w:rFonts w:asciiTheme="minorEastAsia" w:eastAsiaTheme="minorEastAsia" w:hAnsiTheme="minorEastAsia" w:cs="仿宋" w:hint="eastAsia"/>
                <w:kern w:val="0"/>
                <w:sz w:val="24"/>
              </w:rPr>
              <w:t>（%）</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2D38FFEA" w14:textId="77777777">
            <w:pPr>
              <w:widowControl/>
              <w:adjustRightInd w:val="0"/>
              <w:snapToGrid w:val="0"/>
              <w:jc w:val="center"/>
              <w:rPr>
                <w:rFonts w:asciiTheme="minorEastAsia" w:eastAsiaTheme="minorEastAsia" w:hAnsiTheme="minorEastAsia" w:cs="仿宋" w:hint="eastAsia"/>
                <w:color w:val="000000"/>
                <w:kern w:val="0"/>
                <w:sz w:val="24"/>
              </w:rPr>
            </w:pPr>
            <w:r w:rsidRPr="00D04B68">
              <w:rPr>
                <w:rFonts w:asciiTheme="minorEastAsia" w:eastAsiaTheme="minorEastAsia" w:hAnsiTheme="minorEastAsia" w:cs="仿宋" w:hint="eastAsia"/>
                <w:color w:val="000000"/>
                <w:kern w:val="0"/>
                <w:sz w:val="24"/>
              </w:rPr>
              <w:t>近一年年化收益率</w:t>
            </w:r>
            <w:r w:rsidRPr="00D04B68">
              <w:rPr>
                <w:rFonts w:asciiTheme="minorEastAsia" w:eastAsiaTheme="minorEastAsia" w:hAnsiTheme="minorEastAsia" w:cs="仿宋" w:hint="eastAsia"/>
                <w:kern w:val="0"/>
                <w:sz w:val="24"/>
              </w:rPr>
              <w:t>（%）</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EBE7139"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color w:val="000000"/>
                <w:kern w:val="0"/>
                <w:sz w:val="24"/>
              </w:rPr>
              <w:t>成立</w:t>
            </w:r>
            <w:r w:rsidRPr="00D04B68">
              <w:rPr>
                <w:rFonts w:asciiTheme="minorEastAsia" w:eastAsiaTheme="minorEastAsia" w:hAnsiTheme="minorEastAsia" w:cs="仿宋" w:hint="eastAsia"/>
                <w:color w:val="000000"/>
                <w:kern w:val="0"/>
                <w:sz w:val="24"/>
              </w:rPr>
              <w:t>以来年化收益率</w:t>
            </w:r>
            <w:r w:rsidRPr="00D04B68">
              <w:rPr>
                <w:rFonts w:asciiTheme="minorEastAsia" w:eastAsiaTheme="minorEastAsia" w:hAnsiTheme="minorEastAsia" w:cs="仿宋" w:hint="eastAsia"/>
                <w:kern w:val="0"/>
                <w:sz w:val="24"/>
              </w:rPr>
              <w:t>（%）</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paraId="0D001F06"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丰裕固收25145期A款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paraId="58B2DB7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2.15</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paraId="6099ECC5"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2.20</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paraId="0C1D368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2.21</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paraId="57C1C7A3"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2.19</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401495F3"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2.19</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丰裕固收25145期B款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2.15</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2.24</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2.27</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2.27</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丰裕固收25145期D款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2.27</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2.28</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2.33</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2.33</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2.33</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丰裕固收25145期E款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2.15</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2.24</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2.27</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2.27</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2.27</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丰裕固收25145期G款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2.04</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2.09</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2.07</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2.07</w:t>
            </w:r>
          </w:p>
        </w:tc>
      </w:tr>
      <w:tr w14:paraId="70C96E08" w14:textId="77777777">
        <w:tblPrEx>
          <w:tblW w:w="9121"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Style w:val="a1"/>
                <w:rFonts w:asciiTheme="minorEastAsia" w:eastAsiaTheme="minorEastAsia" w:hAnsiTheme="minorEastAsia" w:cs="仿宋" w:hint="eastAsia"/>
                <w:sz w:val="24"/>
              </w:rPr>
            </w:pPr>
            <w:r w:rsidRPr="00D04B68">
              <w:rPr>
                <w:rStyle w:val="a1"/>
                <w:rFonts w:asciiTheme="minorEastAsia" w:eastAsiaTheme="minorEastAsia" w:hAnsiTheme="minorEastAsia" w:cs="仿宋" w:hint="eastAsia"/>
                <w:sz w:val="24"/>
              </w:rPr>
              <w:t>丰裕固收25145期W款</w:t>
            </w:r>
          </w:p>
        </w:tc>
        <w:tc>
          <w:tcPr>
            <w:tcW w:w="139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2.03</w:t>
            </w:r>
          </w:p>
        </w:tc>
        <w:tc>
          <w:tcPr>
            <w:tcW w:w="1338"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2.16</w:t>
            </w:r>
          </w:p>
        </w:tc>
        <w:tc>
          <w:tcPr>
            <w:tcW w:w="136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2.19</w:t>
            </w:r>
          </w:p>
        </w:tc>
        <w:tc>
          <w:tcPr>
            <w:tcW w:w="1246"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2.17</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widowControl/>
              <w:adjustRightInd w:val="0"/>
              <w:snapToGrid w:val="0"/>
              <w:jc w:val="center"/>
              <w:rPr>
                <w:rFonts w:asciiTheme="minorEastAsia" w:eastAsiaTheme="minorEastAsia" w:hAnsiTheme="minorEastAsia" w:hint="eastAsia"/>
              </w:rPr>
            </w:pPr>
            <w:r w:rsidRPr="00D04B68">
              <w:rPr>
                <w:rFonts w:asciiTheme="minorEastAsia" w:eastAsiaTheme="minorEastAsia" w:hAnsiTheme="minorEastAsia" w:cs="仿宋" w:hint="eastAsia"/>
                <w:sz w:val="24"/>
              </w:rPr>
              <w:t>2.17</w:t>
            </w:r>
          </w:p>
        </w:tc>
      </w:tr>
    </w:tbl>
    <w:p w:rsidR="00800B2E" w:rsidRPr="00D04B68" w:rsidP="00800B2E" w14:paraId="7A8F122D"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cs="仿宋" w:hint="eastAsia"/>
          <w:sz w:val="24"/>
        </w:rPr>
        <w:t>折合年化收益率</w:t>
      </w:r>
      <w:r w:rsidRPr="00D04B68">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D04B68">
        <w:rPr>
          <w:rFonts w:asciiTheme="minorEastAsia" w:eastAsiaTheme="minorEastAsia" w:hAnsiTheme="minorEastAsia" w:cs="仿宋" w:hint="eastAsia"/>
          <w:sz w:val="24"/>
        </w:rPr>
        <w:br/>
        <w:t>*产品过往业绩相关数据已经产品托管人复核；</w:t>
      </w:r>
    </w:p>
    <w:p w:rsidR="00800B2E" w:rsidRPr="00D04B68" w:rsidP="00800B2E" w14:paraId="5DB9507E" w14:textId="77777777">
      <w:pPr>
        <w:adjustRightInd w:val="0"/>
        <w:snapToGrid w:val="0"/>
        <w:spacing w:line="360" w:lineRule="exac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w:t>
      </w:r>
      <w:r w:rsidRPr="00D04B68">
        <w:rPr>
          <w:rFonts w:asciiTheme="minorEastAsia" w:eastAsiaTheme="minorEastAsia" w:hAnsiTheme="minorEastAsia" w:hint="eastAsia"/>
          <w:sz w:val="24"/>
        </w:rPr>
        <w:t>理财产品</w:t>
      </w:r>
      <w:r w:rsidRPr="00D04B68" w:rsidR="007D2EBE">
        <w:rPr>
          <w:rFonts w:asciiTheme="minorEastAsia" w:eastAsiaTheme="minorEastAsia" w:hAnsiTheme="minorEastAsia" w:hint="eastAsia"/>
          <w:sz w:val="24"/>
        </w:rPr>
        <w:t>过往业绩不代表其未来的表现及收益，理财非存款，市场有风险，投资须</w:t>
      </w:r>
      <w:r w:rsidRPr="00D04B68">
        <w:rPr>
          <w:rFonts w:asciiTheme="minorEastAsia" w:eastAsiaTheme="minorEastAsia" w:hAnsiTheme="minorEastAsia" w:hint="eastAsia"/>
          <w:sz w:val="24"/>
        </w:rPr>
        <w:t>谨慎。</w:t>
      </w:r>
    </w:p>
    <w:p w:rsidR="00751A16" w:rsidRPr="00D04B68" w14:paraId="2951CD43" w14:textId="77777777">
      <w:pPr>
        <w:adjustRightInd w:val="0"/>
        <w:snapToGrid w:val="0"/>
        <w:rPr>
          <w:rFonts w:asciiTheme="minorEastAsia" w:eastAsiaTheme="minorEastAsia" w:hAnsiTheme="minorEastAsia" w:cs="仿宋" w:hint="eastAsia"/>
          <w:color w:val="404040"/>
          <w:kern w:val="0"/>
          <w:sz w:val="24"/>
        </w:rPr>
      </w:pPr>
    </w:p>
    <w:p w:rsidR="00751A16" w:rsidRPr="00D04B68" w14:paraId="423C54DD"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7" w:name="_Toc829383023"/>
      <w:r w:rsidRPr="00D04B68">
        <w:rPr>
          <w:rFonts w:asciiTheme="minorEastAsia" w:eastAsiaTheme="minorEastAsia" w:hAnsiTheme="minorEastAsia" w:cs="仿宋" w:hint="eastAsia"/>
          <w:sz w:val="24"/>
        </w:rPr>
        <w:t>§4  投资组合报告</w:t>
      </w:r>
      <w:bookmarkEnd w:id="7"/>
    </w:p>
    <w:p w:rsidR="00751A16" w:rsidRPr="00D04B68" w14:paraId="1F906DBE" w14:textId="77777777">
      <w:pPr>
        <w:adjustRightInd w:val="0"/>
        <w:snapToGrid w:val="0"/>
        <w:spacing w:line="440" w:lineRule="exact"/>
        <w:outlineLvl w:val="2"/>
        <w:rPr>
          <w:rFonts w:asciiTheme="minorEastAsia" w:eastAsiaTheme="minorEastAsia" w:hAnsiTheme="minorEastAsia" w:cs="仿宋" w:hint="eastAsia"/>
          <w:b/>
          <w:sz w:val="24"/>
        </w:rPr>
      </w:pPr>
      <w:bookmarkStart w:id="8" w:name="_Toc124114884"/>
      <w:r w:rsidRPr="00D04B68">
        <w:rPr>
          <w:rFonts w:asciiTheme="minorEastAsia" w:eastAsiaTheme="minorEastAsia" w:hAnsiTheme="minorEastAsia" w:cs="仿宋" w:hint="eastAsia"/>
          <w:b/>
          <w:sz w:val="24"/>
        </w:rPr>
        <w:t>4.1 报告期内产品投资策略回顾</w:t>
      </w:r>
      <w:bookmarkEnd w:id="8"/>
    </w:p>
    <w:p w:rsidR="00751A16" w:rsidRPr="00D04B68" w14:paraId="02CEC222"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半年以来，债券市场长短端收益率整体震荡下行，短端收益率下行幅度超过长端。货币政策延续了“适度宽松”的总基调，但实际操作中呈现出前松后紧的特征。上半年央行未实施全面降准或降息，7D逆回购利率始终维持在1.40%不变。在4月至5月，市场进入流动性超宽松阶段，主要市场利率持续走低。4月DR001均值为1.23%，较上月下行8个基点；1年期商业银行（AAA级）同业存单到期收益率均值降至1.47%，较上月下行7个基点，创历史新低。一季度报告中，央行已悄然删去“降准降息”表述，表明降准降息时点可能延后。财政方面，专项债发行呈“先慢后快”态势， 6月中旬以来专项债发行明显提速，三季度有望迎来发行高峰。</w:t>
        <w:cr/>
        <w:t xml:space="preserve">    从收益率来看，截至6月30日，10年国债收益率1.7330%，较去年12月末下行11.43BP；1年期国股商业银行同业存单收益率1.4625%，较去年12月末下行16.25bp；3年期AA+城投债收益率1.6866%，较去年12月末下行25.18bp，3年期AAA商业银行二级资本债收益率1.7002%，较去年12月末下行28.36bp。本产品主要配置固收类资产，债券部分以信用债为主，久期适中偏短，上半年以来受信用利差小幅压缩及收益率小幅下行影响，产品净值整体保持了较好的表现。</w:t>
      </w:r>
    </w:p>
    <w:p w:rsidR="00751A16" w:rsidRPr="00D04B68" w14:paraId="50FA36FE" w14:textId="77777777">
      <w:pPr>
        <w:adjustRightInd w:val="0"/>
        <w:snapToGrid w:val="0"/>
        <w:spacing w:line="440" w:lineRule="exact"/>
        <w:outlineLvl w:val="2"/>
        <w:rPr>
          <w:rFonts w:asciiTheme="minorEastAsia" w:eastAsiaTheme="minorEastAsia" w:hAnsiTheme="minorEastAsia" w:cs="仿宋" w:hint="eastAsia"/>
          <w:b/>
          <w:sz w:val="24"/>
        </w:rPr>
      </w:pPr>
      <w:bookmarkStart w:id="9" w:name="_Toc792234151"/>
      <w:r w:rsidRPr="00D04B68">
        <w:rPr>
          <w:rFonts w:asciiTheme="minorEastAsia" w:eastAsiaTheme="minorEastAsia" w:hAnsiTheme="minorEastAsia" w:cs="仿宋" w:hint="eastAsia"/>
          <w:b/>
          <w:sz w:val="24"/>
        </w:rPr>
        <w:t>4.2产品未来展望</w:t>
      </w:r>
      <w:bookmarkEnd w:id="9"/>
    </w:p>
    <w:p w:rsidR="00751A16" w:rsidRPr="00D04B68" w14:paraId="2A1C814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751A16" w:rsidRPr="00D04B68" w14:paraId="229914FB" w14:textId="77777777">
      <w:pPr>
        <w:adjustRightInd w:val="0"/>
        <w:snapToGrid w:val="0"/>
        <w:spacing w:line="440" w:lineRule="exact"/>
        <w:outlineLvl w:val="2"/>
        <w:rPr>
          <w:rFonts w:asciiTheme="minorEastAsia" w:eastAsiaTheme="minorEastAsia" w:hAnsiTheme="minorEastAsia" w:cs="仿宋" w:hint="eastAsia"/>
          <w:b/>
          <w:sz w:val="24"/>
        </w:rPr>
      </w:pPr>
      <w:bookmarkStart w:id="10" w:name="_Toc680764457"/>
      <w:r w:rsidRPr="00D04B68">
        <w:rPr>
          <w:rFonts w:asciiTheme="minorEastAsia" w:eastAsiaTheme="minorEastAsia" w:hAnsiTheme="minorEastAsia" w:cs="仿宋" w:hint="eastAsia"/>
          <w:b/>
          <w:sz w:val="24"/>
        </w:rPr>
        <w:t>4.3投资组合的流动性风险分析</w:t>
      </w:r>
      <w:bookmarkEnd w:id="10"/>
    </w:p>
    <w:p w:rsidR="00751A16" w:rsidRPr="00D04B68" w14:paraId="65C6A8E3"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751A16" w:rsidRPr="00D04B68" w14:paraId="114A0627" w14:textId="77777777">
      <w:pPr>
        <w:adjustRightInd w:val="0"/>
        <w:snapToGrid w:val="0"/>
        <w:spacing w:line="440" w:lineRule="exact"/>
        <w:outlineLvl w:val="2"/>
        <w:rPr>
          <w:rFonts w:asciiTheme="minorEastAsia" w:eastAsiaTheme="minorEastAsia" w:hAnsiTheme="minorEastAsia" w:cs="仿宋" w:hint="eastAsia"/>
          <w:b/>
          <w:sz w:val="24"/>
        </w:rPr>
      </w:pPr>
      <w:bookmarkStart w:id="11" w:name="_Toc1962841230"/>
      <w:r w:rsidRPr="00D04B68">
        <w:rPr>
          <w:rFonts w:asciiTheme="minorEastAsia" w:eastAsiaTheme="minorEastAsia" w:hAnsiTheme="minorEastAsia" w:cs="仿宋" w:hint="eastAsia"/>
          <w:b/>
          <w:sz w:val="24"/>
        </w:rPr>
        <w:t>4.4 报告期末投资组合分类</w:t>
      </w:r>
      <w:bookmarkEnd w:id="11"/>
    </w:p>
    <w:tbl>
      <w:tblPr>
        <w:tblW w:w="9024" w:type="dxa"/>
        <w:tblInd w:w="-5" w:type="dxa"/>
        <w:tblLayout w:type="fixed"/>
        <w:tblCellMar>
          <w:left w:w="0" w:type="dxa"/>
          <w:right w:w="0" w:type="dxa"/>
        </w:tblCellMar>
        <w:tblLook w:val="04A0"/>
      </w:tblPr>
      <w:tblGrid>
        <w:gridCol w:w="406"/>
        <w:gridCol w:w="4082"/>
        <w:gridCol w:w="2268"/>
        <w:gridCol w:w="2268"/>
      </w:tblGrid>
      <w:tr w14:paraId="2CB08674" w14:textId="77777777" w:rsidTr="00672142">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751A16" w:rsidRPr="00D04B68" w14:paraId="5FDAB90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751A16" w:rsidRPr="00D04B68" w:rsidP="00672142" w14:paraId="64F9C1A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751A16" w:rsidRPr="00D04B68" w14:paraId="5C86D14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w:t>
            </w:r>
            <w:r w:rsidRPr="00D04B68">
              <w:rPr>
                <w:rFonts w:asciiTheme="minorEastAsia" w:eastAsiaTheme="minorEastAsia" w:hAnsiTheme="minorEastAsia" w:cs="仿宋" w:hint="eastAsia"/>
                <w:sz w:val="24"/>
              </w:rPr>
              <w:t>穿透前占总</w:t>
            </w:r>
            <w:r w:rsidRPr="00D04B68">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751A16" w:rsidRPr="00D04B68" w14:paraId="3B184234"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期末穿透后占总资产比例（％）</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paraId="0B22E78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751A16" w:rsidRPr="00D04B68" w14:paraId="5518381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751A16" w:rsidRPr="00D04B68" w14:paraId="1D2DEB8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0.64</w:t>
            </w:r>
          </w:p>
        </w:tc>
        <w:tc>
          <w:tcPr>
            <w:tcW w:w="2268" w:type="dxa"/>
            <w:tcBorders>
              <w:top w:val="single" w:sz="4" w:space="0" w:color="auto"/>
              <w:left w:val="nil"/>
              <w:bottom w:val="single" w:sz="4" w:space="0" w:color="auto"/>
              <w:right w:val="single" w:sz="4" w:space="0" w:color="auto"/>
            </w:tcBorders>
            <w:vAlign w:val="center"/>
          </w:tcPr>
          <w:p w:rsidR="00751A16" w:rsidRPr="00D04B68" w14:paraId="05B28ED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0.64</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8.18</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8.18</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55.73</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55.73</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35.46</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35.46</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0.00</w:t>
            </w:r>
          </w:p>
        </w:tc>
      </w:tr>
      <w:tr w14:paraId="2E1D8E71" w14:textId="77777777">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100.00</w:t>
            </w:r>
          </w:p>
        </w:tc>
      </w:tr>
    </w:tbl>
    <w:p w:rsidR="00751A16" w:rsidRPr="00D04B68" w14:paraId="3EEE4677" w14:textId="77777777">
      <w:pPr>
        <w:adjustRightInd w:val="0"/>
        <w:snapToGrid w:val="0"/>
        <w:spacing w:line="440" w:lineRule="exact"/>
        <w:outlineLvl w:val="2"/>
        <w:rPr>
          <w:rFonts w:asciiTheme="minorEastAsia" w:eastAsiaTheme="minorEastAsia" w:hAnsiTheme="minorEastAsia" w:cs="仿宋" w:hint="eastAsia"/>
          <w:b/>
          <w:sz w:val="24"/>
        </w:rPr>
      </w:pPr>
      <w:bookmarkStart w:id="12" w:name="_Toc1258005047"/>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5</w:t>
      </w:r>
      <w:r w:rsidRPr="00D04B68">
        <w:rPr>
          <w:rFonts w:asciiTheme="minorEastAsia" w:eastAsiaTheme="minorEastAsia" w:hAnsiTheme="minorEastAsia" w:cs="仿宋" w:hint="eastAsia"/>
          <w:b/>
          <w:sz w:val="24"/>
        </w:rPr>
        <w:t>报告期末投资前十名资产明细</w:t>
      </w:r>
      <w:bookmarkEnd w:id="12"/>
    </w:p>
    <w:p w:rsidR="00751A16" w:rsidRPr="00D04B68" w14:paraId="56120CA9"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14:paraId="3E3DBA07" w14:textId="77777777">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0D7C898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7DB513F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6CB408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E780AA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6116871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38487FE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中信信托-新悦201号-奉化区投债权投资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50607E6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29,028,310.37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paraId="20DD8D42"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29.41</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上海信托-扬州高发产投信托贷款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10,009,430.34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10.14</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23慈湖高新PPN001A</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9,475,021.60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9.60</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24兰溪城投PPN002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9,424,938.21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9.55</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23沛县城建MTN001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9,387,588.72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9.51</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23红胜01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9,301,315.22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9.42</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24金阳01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9,262,844.01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9.38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23瑞资02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9,258,318.44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9.38</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质押式逆回购(809580)</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9,002,441.10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9.12</w:t>
            </w:r>
          </w:p>
        </w:tc>
      </w:tr>
      <w:tr w14:paraId="6E80E907" w14:textId="77777777">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23宁经03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5,236,617.79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5.30</w:t>
            </w:r>
          </w:p>
        </w:tc>
      </w:tr>
    </w:tbl>
    <w:p w:rsidR="00751A16" w:rsidRPr="00D04B68" w14:paraId="62789964" w14:textId="77777777">
      <w:pPr>
        <w:adjustRightInd w:val="0"/>
        <w:snapToGrid w:val="0"/>
        <w:spacing w:line="440" w:lineRule="exact"/>
        <w:outlineLvl w:val="2"/>
        <w:rPr>
          <w:rFonts w:asciiTheme="minorEastAsia" w:eastAsiaTheme="minorEastAsia" w:hAnsiTheme="minorEastAsia" w:cs="仿宋" w:hint="eastAsia"/>
          <w:b/>
          <w:sz w:val="24"/>
        </w:rPr>
      </w:pPr>
      <w:bookmarkStart w:id="13" w:name="_Toc1314320214"/>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6</w:t>
      </w:r>
      <w:r w:rsidRPr="00D04B68">
        <w:rPr>
          <w:rFonts w:asciiTheme="minorEastAsia" w:eastAsiaTheme="minorEastAsia" w:hAnsiTheme="minorEastAsia" w:cs="仿宋" w:hint="eastAsia"/>
          <w:b/>
          <w:sz w:val="24"/>
        </w:rPr>
        <w:t>报告期融资情况</w:t>
      </w:r>
      <w:bookmarkEnd w:id="13"/>
    </w:p>
    <w:p w:rsidR="00751A16" w:rsidRPr="00D04B68" w14:paraId="47A1883D"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14:paraId="35B72783" w14:textId="77777777">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751A16" w:rsidRPr="00D04B68" w14:paraId="1AF4701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751A16" w:rsidRPr="00D04B68" w14:paraId="2E7DEE37"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751A16" w:rsidRPr="00D04B68" w14:paraId="30287A1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751A16" w:rsidRPr="00D04B68" w14:paraId="1BE184FA"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占资产净值比例（％）</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paraId="4E73AB60"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paraId="4682531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paraId="10BABC07"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11,003,412.57</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paraId="66CC1921"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11.15</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r w14:paraId="3EECF6DB" w14:textId="77777777">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kern w:val="0"/>
                <w:sz w:val="24"/>
              </w:rPr>
            </w:pPr>
            <w:r w:rsidRPr="00D04B68">
              <w:rPr>
                <w:rFonts w:asciiTheme="minorEastAsia" w:eastAsiaTheme="minorEastAsia" w:hAnsiTheme="minorEastAsia" w:cs="仿宋" w:hint="eastAsia"/>
                <w:kern w:val="0"/>
                <w:sz w:val="24"/>
              </w:rPr>
              <w:t>0.00</w:t>
            </w:r>
          </w:p>
        </w:tc>
      </w:tr>
    </w:tbl>
    <w:p w:rsidR="00751A16" w:rsidRPr="00D04B68" w14:paraId="23C710AB" w14:textId="77777777">
      <w:pPr>
        <w:adjustRightInd w:val="0"/>
        <w:snapToGrid w:val="0"/>
        <w:spacing w:line="440" w:lineRule="exact"/>
        <w:outlineLvl w:val="2"/>
        <w:rPr>
          <w:rFonts w:asciiTheme="minorEastAsia" w:eastAsiaTheme="minorEastAsia" w:hAnsiTheme="minorEastAsia" w:cs="仿宋" w:hint="eastAsia"/>
          <w:b/>
          <w:sz w:val="24"/>
        </w:rPr>
      </w:pPr>
      <w:bookmarkStart w:id="14" w:name="_Toc481074947"/>
      <w:bookmarkStart w:id="15" w:name="_Toc763043656"/>
      <w:r w:rsidRPr="00D04B68">
        <w:rPr>
          <w:rFonts w:asciiTheme="minorEastAsia" w:eastAsiaTheme="minorEastAsia" w:hAnsiTheme="minorEastAsia" w:cs="仿宋" w:hint="eastAsia"/>
          <w:b/>
          <w:sz w:val="24"/>
        </w:rPr>
        <w:t>4.</w:t>
      </w:r>
      <w:r w:rsidRPr="00D04B68">
        <w:rPr>
          <w:rFonts w:asciiTheme="minorEastAsia" w:eastAsiaTheme="minorEastAsia" w:hAnsiTheme="minorEastAsia" w:cs="仿宋"/>
          <w:b/>
          <w:sz w:val="24"/>
        </w:rPr>
        <w:t>7</w:t>
      </w:r>
      <w:r w:rsidRPr="00D04B68">
        <w:rPr>
          <w:rFonts w:asciiTheme="minorEastAsia" w:eastAsiaTheme="minorEastAsia" w:hAnsiTheme="minorEastAsia" w:cs="仿宋" w:hint="eastAsia"/>
          <w:b/>
          <w:sz w:val="24"/>
        </w:rPr>
        <w:t>报告期末投资非标准化债权资产</w:t>
      </w:r>
      <w:bookmarkEnd w:id="14"/>
      <w:r w:rsidRPr="00D04B68">
        <w:rPr>
          <w:rFonts w:asciiTheme="minorEastAsia" w:eastAsiaTheme="minorEastAsia" w:hAnsiTheme="minorEastAsia" w:cs="仿宋" w:hint="eastAsia"/>
          <w:b/>
          <w:sz w:val="24"/>
        </w:rPr>
        <w:t>情况</w:t>
      </w:r>
      <w:bookmarkEnd w:id="15"/>
    </w:p>
    <w:p w:rsidR="00751A16" w:rsidRPr="00D04B68" w14:paraId="26D7332F" w14:textId="77777777">
      <w:pPr>
        <w:adjustRightInd w:val="0"/>
        <w:snapToGrid w:val="0"/>
        <w:spacing w:line="380" w:lineRule="exact"/>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14:paraId="5036B144" w14:textId="77777777">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28D35B5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F647E4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5D4C9FC3"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5F99EA5C"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2EC0A23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F1AF251"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37CECFF7" w14:textId="77777777">
            <w:pPr>
              <w:adjustRightInd w:val="0"/>
              <w:snapToGrid w:val="0"/>
              <w:jc w:val="center"/>
              <w:rPr>
                <w:rFonts w:asciiTheme="minorEastAsia" w:eastAsiaTheme="minorEastAsia" w:hAnsiTheme="minorEastAsia" w:cs="仿宋" w:hint="eastAsia"/>
                <w:color w:val="FF0000"/>
                <w:sz w:val="24"/>
              </w:rPr>
            </w:pPr>
            <w:r w:rsidRPr="00D04B68">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140CF599"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风险状况</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paraId="5D3B70DE"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paraId="4C65D575"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宁波市奉化区投资集团有限公司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paraId="79BAB7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中信信托-新悦201号-奉化区投债权投资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paraId="0B0D6DDB"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2026-08-10</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paraId="1D3C0F0D"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29,028,310.37</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paraId="241A2A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paraId="1AE90CCF"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paraId="799D313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r w14:paraId="1E763140" w14:textId="77777777">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扬州高发产业投资发展集团有限公司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上海信托-扬州高发产投信托贷款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2026-08-10</w:t>
            </w:r>
          </w:p>
        </w:tc>
        <w:tc>
          <w:tcPr>
            <w:tcW w:w="1833"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10,009,430.34</w:t>
            </w:r>
          </w:p>
        </w:tc>
        <w:tc>
          <w:tcPr>
            <w:tcW w:w="802"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751A16" w:rsidRPr="00D04B68" w14:textId="77777777">
            <w:pPr>
              <w:adjustRightInd w:val="0"/>
              <w:snapToGrid w:val="0"/>
              <w:jc w:val="center"/>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正常</w:t>
            </w:r>
          </w:p>
        </w:tc>
      </w:tr>
    </w:tbl>
    <w:p w:rsidR="00751A16" w:rsidRPr="00D04B68" w14:paraId="374C1A20" w14:textId="77777777">
      <w:pPr>
        <w:adjustRightInd w:val="0"/>
        <w:snapToGrid w:val="0"/>
        <w:spacing w:line="380" w:lineRule="exact"/>
        <w:rPr>
          <w:rFonts w:asciiTheme="minorEastAsia" w:eastAsiaTheme="minorEastAsia" w:hAnsiTheme="minorEastAsia" w:cs="仿宋" w:hint="eastAsia"/>
          <w:color w:val="0000FF"/>
          <w:kern w:val="0"/>
          <w:sz w:val="24"/>
          <w:highlight w:val="yellow"/>
        </w:rPr>
      </w:pPr>
    </w:p>
    <w:p w:rsidR="00751A16" w:rsidRPr="00D04B68" w14:paraId="7D93081A"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6" w:name="_Toc1849870155"/>
      <w:r w:rsidRPr="00D04B68">
        <w:rPr>
          <w:rFonts w:asciiTheme="minorEastAsia" w:eastAsiaTheme="minorEastAsia" w:hAnsiTheme="minorEastAsia" w:cs="仿宋" w:hint="eastAsia"/>
          <w:sz w:val="24"/>
        </w:rPr>
        <w:t>§5 产品份额变动</w:t>
      </w:r>
      <w:bookmarkEnd w:id="16"/>
    </w:p>
    <w:p w:rsidR="00751A16" w:rsidRPr="00D04B68" w14:paraId="0CAABC6B" w14:textId="77777777">
      <w:pPr>
        <w:adjustRightInd w:val="0"/>
        <w:snapToGrid w:val="0"/>
        <w:spacing w:line="440" w:lineRule="exact"/>
        <w:ind w:firstLine="6240" w:firstLineChars="260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14:paraId="45B54B19" w14:textId="77777777">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0D0B08CD"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7B5D4F3A"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96,744,412.00</w:t>
            </w:r>
          </w:p>
        </w:tc>
      </w:tr>
      <w:tr w14:paraId="70DE06BA" w14:textId="77777777">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751A16" w:rsidRPr="00D04B68" w14:paraId="570ECEA1" w14:textId="77777777">
            <w:pPr>
              <w:adjustRightInd w:val="0"/>
              <w:snapToGrid w:val="0"/>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751A16" w:rsidRPr="00D04B68" w14:paraId="6E19DA71" w14:textId="77777777">
            <w:pPr>
              <w:adjustRightInd w:val="0"/>
              <w:snapToGrid w:val="0"/>
              <w:jc w:val="righ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96,744,412.00</w:t>
            </w:r>
          </w:p>
        </w:tc>
      </w:tr>
    </w:tbl>
    <w:p w:rsidR="00751A16" w:rsidRPr="00D04B68" w14:paraId="10B4FA25" w14:textId="77777777">
      <w:pPr>
        <w:widowControl/>
        <w:adjustRightInd w:val="0"/>
        <w:snapToGrid w:val="0"/>
        <w:jc w:val="left"/>
        <w:rPr>
          <w:rFonts w:asciiTheme="minorEastAsia" w:eastAsiaTheme="minorEastAsia" w:hAnsiTheme="minorEastAsia" w:cs="仿宋" w:hint="eastAsia"/>
          <w:color w:val="404040"/>
          <w:kern w:val="0"/>
          <w:sz w:val="24"/>
        </w:rPr>
      </w:pPr>
    </w:p>
    <w:p w:rsidR="00751A16" w:rsidRPr="00D04B68" w14:paraId="09ED1890"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7" w:name="_Toc1646937466"/>
      <w:r w:rsidRPr="00D04B68">
        <w:rPr>
          <w:rFonts w:asciiTheme="minorEastAsia" w:eastAsiaTheme="minorEastAsia" w:hAnsiTheme="minorEastAsia" w:cs="仿宋" w:hint="eastAsia"/>
          <w:sz w:val="24"/>
        </w:rPr>
        <w:t>§6 托管人报告</w:t>
      </w:r>
      <w:bookmarkEnd w:id="17"/>
    </w:p>
    <w:p w:rsidR="00751A16" w:rsidRPr="00D04B68" w14:paraId="67D40BD9"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本报告期内，</w:t>
      </w:r>
      <w:r>
        <w:rPr>
          <w:sz w:val="24"/>
        </w:rPr>
        <w:t>杭州银行股份有限公司</w:t>
      </w:r>
      <w:r w:rsidRPr="00D04B68">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751A16" w:rsidRPr="00D04B68" w14:paraId="4CD7853C" w14:textId="77777777">
      <w:pPr>
        <w:adjustRightInd w:val="0"/>
        <w:snapToGrid w:val="0"/>
        <w:spacing w:line="420" w:lineRule="exact"/>
        <w:ind w:firstLine="480" w:firstLineChars="200"/>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751A16" w:rsidRPr="00D04B68" w14:paraId="031F1CE0" w14:textId="77777777">
      <w:pPr>
        <w:adjustRightInd w:val="0"/>
        <w:snapToGrid w:val="0"/>
        <w:rPr>
          <w:rFonts w:asciiTheme="minorEastAsia" w:eastAsiaTheme="minorEastAsia" w:hAnsiTheme="minorEastAsia" w:cs="仿宋" w:hint="eastAsia"/>
          <w:bCs/>
          <w:sz w:val="24"/>
        </w:rPr>
      </w:pPr>
    </w:p>
    <w:p w:rsidR="00751A16" w:rsidRPr="00D04B68" w14:paraId="5BA37B31" w14:textId="77777777">
      <w:pPr>
        <w:pStyle w:val="Heading2"/>
        <w:adjustRightInd w:val="0"/>
        <w:snapToGrid w:val="0"/>
        <w:spacing w:line="560" w:lineRule="exact"/>
        <w:jc w:val="center"/>
        <w:rPr>
          <w:rFonts w:asciiTheme="minorEastAsia" w:eastAsiaTheme="minorEastAsia" w:hAnsiTheme="minorEastAsia" w:cs="仿宋" w:hint="eastAsia"/>
          <w:sz w:val="24"/>
        </w:rPr>
      </w:pPr>
      <w:bookmarkStart w:id="18" w:name="_Toc1161264879"/>
      <w:r w:rsidRPr="00D04B68">
        <w:rPr>
          <w:rFonts w:asciiTheme="minorEastAsia" w:eastAsiaTheme="minorEastAsia" w:hAnsiTheme="minorEastAsia" w:cs="仿宋" w:hint="eastAsia"/>
          <w:sz w:val="24"/>
        </w:rPr>
        <w:t>§7 报告期内关联交易情况</w:t>
      </w:r>
      <w:bookmarkEnd w:id="18"/>
    </w:p>
    <w:p w:rsidR="00751A16" w:rsidRPr="00D04B68" w14:paraId="29B9DB06" w14:textId="77777777">
      <w:pPr>
        <w:adjustRightInd w:val="0"/>
        <w:snapToGrid w:val="0"/>
        <w:spacing w:line="440" w:lineRule="exact"/>
        <w:outlineLvl w:val="2"/>
        <w:rPr>
          <w:rFonts w:asciiTheme="minorEastAsia" w:eastAsiaTheme="minorEastAsia" w:hAnsiTheme="minorEastAsia" w:cs="仿宋" w:hint="eastAsia"/>
          <w:b/>
          <w:sz w:val="24"/>
        </w:rPr>
      </w:pPr>
      <w:bookmarkStart w:id="19" w:name="_Toc1047437417"/>
      <w:r w:rsidRPr="00D04B68">
        <w:rPr>
          <w:rFonts w:asciiTheme="minorEastAsia" w:eastAsiaTheme="minorEastAsia" w:hAnsiTheme="minorEastAsia" w:cs="仿宋" w:hint="eastAsia"/>
          <w:b/>
          <w:sz w:val="24"/>
        </w:rPr>
        <w:t>7.1 产品投资于关联</w:t>
      </w:r>
      <w:r w:rsidRPr="00D04B68">
        <w:rPr>
          <w:rFonts w:asciiTheme="minorEastAsia" w:eastAsiaTheme="minorEastAsia" w:hAnsiTheme="minorEastAsia" w:cs="仿宋" w:hint="eastAsia"/>
          <w:b/>
          <w:sz w:val="24"/>
        </w:rPr>
        <w:t>方发行</w:t>
      </w:r>
      <w:r w:rsidRPr="00D04B68">
        <w:rPr>
          <w:rFonts w:asciiTheme="minorEastAsia" w:eastAsiaTheme="minorEastAsia" w:hAnsiTheme="minorEastAsia" w:cs="仿宋" w:hint="eastAsia"/>
          <w:b/>
          <w:sz w:val="24"/>
        </w:rPr>
        <w:t>或承销的证券、资产管理产品，或其他关联交易</w:t>
      </w:r>
      <w:bookmarkEnd w:id="19"/>
    </w:p>
    <w:p w:rsidR="00751A16" w:rsidRPr="00D04B68" w14:paraId="5A1445F3" w14:textId="77777777">
      <w:pPr>
        <w:adjustRightInd w:val="0"/>
        <w:snapToGrid w:val="0"/>
        <w:spacing w:line="440" w:lineRule="exact"/>
        <w:ind w:firstLine="6240" w:firstLineChars="2600"/>
        <w:jc w:val="right"/>
        <w:rPr>
          <w:rFonts w:asciiTheme="minorEastAsia" w:eastAsiaTheme="minorEastAsia" w:hAnsiTheme="minorEastAsia" w:cs="仿宋" w:hint="eastAsia"/>
          <w:b/>
          <w:sz w:val="24"/>
        </w:rPr>
      </w:pPr>
      <w:r w:rsidRPr="00D04B68">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14:paraId="4DF4C845" w14:textId="77777777">
        <w:tblPrEx>
          <w:tblW w:w="8994" w:type="dxa"/>
          <w:tblInd w:w="67" w:type="dxa"/>
          <w:tblLayout w:type="fixed"/>
          <w:tblLook w:val="04A0"/>
        </w:tblPrEx>
        <w:trPr>
          <w:trHeight w:val="90"/>
        </w:trPr>
        <w:tc>
          <w:tcPr>
            <w:tcW w:w="634" w:type="dxa"/>
            <w:vAlign w:val="center"/>
          </w:tcPr>
          <w:p w:rsidR="00751A16" w:rsidRPr="00D04B68" w14:paraId="56CC742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1605" w:type="dxa"/>
            <w:vAlign w:val="center"/>
          </w:tcPr>
          <w:p w:rsidR="00751A16" w:rsidRPr="00D04B68" w14:paraId="7C903C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1401" w:type="dxa"/>
            <w:vAlign w:val="center"/>
          </w:tcPr>
          <w:p w:rsidR="00751A16" w:rsidRPr="00D04B68" w14:paraId="445BC62A"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资产名称</w:t>
            </w:r>
          </w:p>
        </w:tc>
        <w:tc>
          <w:tcPr>
            <w:tcW w:w="791" w:type="dxa"/>
            <w:vAlign w:val="center"/>
          </w:tcPr>
          <w:p w:rsidR="00751A16" w:rsidRPr="00D04B68" w14:paraId="0FCE093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资产类型</w:t>
            </w:r>
          </w:p>
        </w:tc>
        <w:tc>
          <w:tcPr>
            <w:tcW w:w="754" w:type="dxa"/>
            <w:vAlign w:val="center"/>
          </w:tcPr>
          <w:p w:rsidR="00751A16" w:rsidRPr="00D04B68" w14:paraId="6E4408D3"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交易类型</w:t>
            </w:r>
          </w:p>
        </w:tc>
        <w:tc>
          <w:tcPr>
            <w:tcW w:w="1904" w:type="dxa"/>
            <w:vAlign w:val="center"/>
          </w:tcPr>
          <w:p w:rsidR="00751A16" w:rsidRPr="00D04B68" w14:paraId="431366EF"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c>
          <w:tcPr>
            <w:tcW w:w="1905" w:type="dxa"/>
            <w:vAlign w:val="center"/>
          </w:tcPr>
          <w:p w:rsidR="00751A16" w:rsidRPr="00D04B68" w14:paraId="5A60C866"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份额</w:t>
            </w:r>
          </w:p>
        </w:tc>
      </w:tr>
    </w:tbl>
    <w:p w:rsidR="00751A16" w:rsidRPr="00D04B68" w14:paraId="6D343DA2" w14:textId="77777777">
      <w:pPr>
        <w:adjustRightInd w:val="0"/>
        <w:snapToGrid w:val="0"/>
        <w:spacing w:line="440" w:lineRule="exact"/>
        <w:outlineLvl w:val="2"/>
        <w:rPr>
          <w:rFonts w:asciiTheme="minorEastAsia" w:eastAsiaTheme="minorEastAsia" w:hAnsiTheme="minorEastAsia" w:cs="仿宋" w:hint="eastAsia"/>
          <w:b/>
          <w:sz w:val="24"/>
        </w:rPr>
      </w:pPr>
      <w:bookmarkStart w:id="20" w:name="_Toc1357213060"/>
      <w:r w:rsidRPr="00D04B68">
        <w:rPr>
          <w:rFonts w:asciiTheme="minorEastAsia" w:eastAsiaTheme="minorEastAsia" w:hAnsiTheme="minorEastAsia" w:cs="仿宋" w:hint="eastAsia"/>
          <w:b/>
          <w:sz w:val="24"/>
        </w:rPr>
        <w:t>7.2 产品向关联方支付的费用</w:t>
      </w:r>
      <w:bookmarkEnd w:id="20"/>
    </w:p>
    <w:tbl>
      <w:tblPr>
        <w:tblStyle w:val="TableGrid"/>
        <w:tblW w:w="8994" w:type="dxa"/>
        <w:tblInd w:w="67" w:type="dxa"/>
        <w:tblLayout w:type="fixed"/>
        <w:tblLook w:val="04A0"/>
      </w:tblPr>
      <w:tblGrid>
        <w:gridCol w:w="694"/>
        <w:gridCol w:w="2958"/>
        <w:gridCol w:w="2202"/>
        <w:gridCol w:w="3140"/>
      </w:tblGrid>
      <w:tr w14:paraId="4BB5BF16" w14:textId="77777777">
        <w:tblPrEx>
          <w:tblW w:w="8994" w:type="dxa"/>
          <w:tblInd w:w="67" w:type="dxa"/>
          <w:tblLayout w:type="fixed"/>
          <w:tblLook w:val="04A0"/>
        </w:tblPrEx>
        <w:tc>
          <w:tcPr>
            <w:tcW w:w="694" w:type="dxa"/>
          </w:tcPr>
          <w:p w:rsidR="00751A16" w:rsidRPr="00D04B68" w14:paraId="082D5708"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序号</w:t>
            </w:r>
          </w:p>
        </w:tc>
        <w:tc>
          <w:tcPr>
            <w:tcW w:w="2958" w:type="dxa"/>
            <w:vAlign w:val="center"/>
          </w:tcPr>
          <w:p w:rsidR="00751A16" w:rsidRPr="00D04B68" w14:paraId="4E708607"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关联方</w:t>
            </w:r>
          </w:p>
        </w:tc>
        <w:tc>
          <w:tcPr>
            <w:tcW w:w="2202" w:type="dxa"/>
            <w:vAlign w:val="center"/>
          </w:tcPr>
          <w:p w:rsidR="00751A16" w:rsidRPr="00D04B68" w14:paraId="4DD29641"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费用类型</w:t>
            </w:r>
          </w:p>
        </w:tc>
        <w:tc>
          <w:tcPr>
            <w:tcW w:w="3140" w:type="dxa"/>
            <w:vAlign w:val="center"/>
          </w:tcPr>
          <w:p w:rsidR="00751A16" w:rsidRPr="00D04B68" w14:paraId="22DB220B" w14:textId="77777777">
            <w:pPr>
              <w:adjustRightInd w:val="0"/>
              <w:snapToGrid w:val="0"/>
              <w:jc w:val="center"/>
              <w:rPr>
                <w:rFonts w:asciiTheme="minorEastAsia" w:eastAsiaTheme="minorEastAsia" w:hAnsiTheme="minorEastAsia" w:cs="仿宋" w:hint="eastAsia"/>
                <w:color w:val="000000"/>
                <w:kern w:val="0"/>
                <w:sz w:val="24"/>
                <w:szCs w:val="20"/>
              </w:rPr>
            </w:pPr>
            <w:r w:rsidRPr="00D04B68">
              <w:rPr>
                <w:rFonts w:asciiTheme="minorEastAsia" w:eastAsiaTheme="minorEastAsia" w:hAnsiTheme="minorEastAsia" w:cs="仿宋" w:hint="eastAsia"/>
                <w:color w:val="000000"/>
                <w:kern w:val="0"/>
                <w:sz w:val="24"/>
              </w:rPr>
              <w:t>交易金额（</w:t>
            </w:r>
            <w:r w:rsidRPr="00D04B68">
              <w:rPr>
                <w:rFonts w:asciiTheme="minorEastAsia" w:eastAsiaTheme="minorEastAsia" w:hAnsiTheme="minorEastAsia" w:cs="仿宋" w:hint="eastAsia"/>
                <w:sz w:val="24"/>
              </w:rPr>
              <w:t>元</w:t>
            </w:r>
            <w:r w:rsidRPr="00D04B68">
              <w:rPr>
                <w:rFonts w:asciiTheme="minorEastAsia" w:eastAsiaTheme="minorEastAsia" w:hAnsiTheme="minorEastAsia" w:cs="仿宋" w:hint="eastAsia"/>
                <w:color w:val="000000"/>
                <w:kern w:val="0"/>
                <w:sz w:val="24"/>
              </w:rPr>
              <w:t>）</w:t>
            </w:r>
          </w:p>
        </w:tc>
      </w:tr>
    </w:tbl>
    <w:p w:rsidR="00751A16" w:rsidRPr="00D04B68" w14:paraId="5017A0E5"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358440B1" w14:textId="77777777">
      <w:pPr>
        <w:pStyle w:val="Heading2"/>
        <w:adjustRightInd w:val="0"/>
        <w:snapToGrid w:val="0"/>
        <w:spacing w:line="560" w:lineRule="atLeast"/>
        <w:jc w:val="center"/>
        <w:rPr>
          <w:rFonts w:asciiTheme="minorEastAsia" w:eastAsiaTheme="minorEastAsia" w:hAnsiTheme="minorEastAsia" w:cs="仿宋" w:hint="eastAsia"/>
          <w:bCs/>
          <w:sz w:val="24"/>
        </w:rPr>
      </w:pPr>
      <w:bookmarkStart w:id="21" w:name="_Toc108600986"/>
      <w:r w:rsidRPr="00D04B68">
        <w:rPr>
          <w:rFonts w:asciiTheme="minorEastAsia" w:eastAsiaTheme="minorEastAsia" w:hAnsiTheme="minorEastAsia" w:cs="仿宋" w:hint="eastAsia"/>
          <w:bCs/>
          <w:sz w:val="24"/>
        </w:rPr>
        <w:t>§</w:t>
      </w:r>
      <w:r w:rsidRPr="00D04B68">
        <w:rPr>
          <w:rFonts w:asciiTheme="minorEastAsia" w:eastAsiaTheme="minorEastAsia" w:hAnsiTheme="minorEastAsia" w:cs="仿宋"/>
          <w:bCs/>
          <w:sz w:val="24"/>
        </w:rPr>
        <w:t>8</w:t>
      </w:r>
      <w:r w:rsidRPr="00D04B68">
        <w:rPr>
          <w:rFonts w:asciiTheme="minorEastAsia" w:eastAsiaTheme="minorEastAsia" w:hAnsiTheme="minorEastAsia" w:cs="仿宋" w:hint="eastAsia"/>
          <w:bCs/>
          <w:sz w:val="24"/>
        </w:rPr>
        <w:t xml:space="preserve"> 投资账户信息</w:t>
      </w:r>
      <w:bookmarkEnd w:id="21"/>
    </w:p>
    <w:p w:rsidR="00751A16" w:rsidRPr="00D04B68" w14:paraId="2DB2956D" w14:textId="77777777">
      <w:pPr>
        <w:rPr>
          <w:rFonts w:asciiTheme="minorEastAsia" w:eastAsiaTheme="minorEastAsia" w:hAnsiTheme="minorEastAsia" w:hint="eastAsia"/>
        </w:rPr>
      </w:pPr>
    </w:p>
    <w:tbl>
      <w:tblPr>
        <w:tblStyle w:val="TableGrid"/>
        <w:tblW w:w="8983" w:type="dxa"/>
        <w:tblInd w:w="65" w:type="dxa"/>
        <w:tblLayout w:type="fixed"/>
        <w:tblLook w:val="04A0"/>
      </w:tblPr>
      <w:tblGrid>
        <w:gridCol w:w="2487"/>
        <w:gridCol w:w="6496"/>
      </w:tblGrid>
      <w:tr w14:paraId="1DD1AF4F" w14:textId="77777777">
        <w:tblPrEx>
          <w:tblW w:w="8983" w:type="dxa"/>
          <w:tblInd w:w="65" w:type="dxa"/>
          <w:tblLayout w:type="fixed"/>
          <w:tblLook w:val="04A0"/>
        </w:tblPrEx>
        <w:trPr>
          <w:trHeight w:val="216"/>
        </w:trPr>
        <w:tc>
          <w:tcPr>
            <w:tcW w:w="2487" w:type="dxa"/>
          </w:tcPr>
          <w:p w:rsidR="00751A16" w:rsidRPr="00D04B68" w14:paraId="371B493F"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户名</w:t>
            </w:r>
          </w:p>
        </w:tc>
        <w:tc>
          <w:tcPr>
            <w:tcW w:w="6496" w:type="dxa"/>
          </w:tcPr>
          <w:p w:rsidR="00751A16" w:rsidRPr="00D04B68" w14:paraId="2CD5B6C7"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杭银理财幸福99丰裕固收（稳利低波颐养款）386天25145期理财</w:t>
            </w:r>
          </w:p>
        </w:tc>
      </w:tr>
      <w:tr w14:paraId="667E95AC" w14:textId="77777777">
        <w:tblPrEx>
          <w:tblW w:w="8983" w:type="dxa"/>
          <w:tblInd w:w="65" w:type="dxa"/>
          <w:tblLayout w:type="fixed"/>
          <w:tblLook w:val="04A0"/>
        </w:tblPrEx>
        <w:trPr>
          <w:trHeight w:val="179"/>
        </w:trPr>
        <w:tc>
          <w:tcPr>
            <w:tcW w:w="2487" w:type="dxa"/>
          </w:tcPr>
          <w:p w:rsidR="00751A16" w:rsidRPr="00D04B68" w14:paraId="103F3A53"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账号</w:t>
            </w:r>
          </w:p>
        </w:tc>
        <w:tc>
          <w:tcPr>
            <w:tcW w:w="6496" w:type="dxa"/>
          </w:tcPr>
          <w:p w:rsidR="00751A16" w:rsidRPr="00D04B68" w14:paraId="64AD46B6"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3301040160015309811-5125145</w:t>
            </w:r>
          </w:p>
        </w:tc>
      </w:tr>
      <w:tr w14:paraId="0630AE46" w14:textId="77777777">
        <w:tblPrEx>
          <w:tblW w:w="8983" w:type="dxa"/>
          <w:tblInd w:w="65" w:type="dxa"/>
          <w:tblLayout w:type="fixed"/>
          <w:tblLook w:val="04A0"/>
        </w:tblPrEx>
        <w:trPr>
          <w:trHeight w:val="163"/>
        </w:trPr>
        <w:tc>
          <w:tcPr>
            <w:tcW w:w="2487" w:type="dxa"/>
          </w:tcPr>
          <w:p w:rsidR="00751A16" w:rsidRPr="00D04B68" w14:paraId="2140D45B"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开户行</w:t>
            </w:r>
          </w:p>
        </w:tc>
        <w:tc>
          <w:tcPr>
            <w:tcW w:w="6496" w:type="dxa"/>
          </w:tcPr>
          <w:p w:rsidR="00751A16" w:rsidRPr="00D04B68" w14:paraId="4F1F7DFA" w14:textId="77777777">
            <w:pPr>
              <w:widowControl/>
              <w:adjustRightInd w:val="0"/>
              <w:snapToGrid w:val="0"/>
              <w:jc w:val="left"/>
              <w:rPr>
                <w:rFonts w:asciiTheme="minorEastAsia" w:eastAsiaTheme="minorEastAsia" w:hAnsiTheme="minorEastAsia" w:cs="仿宋" w:hint="eastAsia"/>
                <w:color w:val="000000"/>
                <w:sz w:val="24"/>
              </w:rPr>
            </w:pPr>
            <w:r w:rsidRPr="00D04B68">
              <w:rPr>
                <w:rFonts w:asciiTheme="minorEastAsia" w:eastAsiaTheme="minorEastAsia" w:hAnsiTheme="minorEastAsia" w:cs="仿宋" w:hint="eastAsia"/>
                <w:color w:val="000000"/>
                <w:sz w:val="24"/>
              </w:rPr>
              <w:t>杭州银行总行营业部</w:t>
            </w:r>
          </w:p>
        </w:tc>
      </w:tr>
    </w:tbl>
    <w:p w:rsidR="00751A16" w:rsidRPr="00D04B68" w14:paraId="149A6DBA" w14:textId="77777777">
      <w:pPr>
        <w:widowControl/>
        <w:adjustRightInd w:val="0"/>
        <w:snapToGrid w:val="0"/>
        <w:ind w:firstLine="480" w:firstLineChars="200"/>
        <w:jc w:val="left"/>
        <w:rPr>
          <w:rFonts w:asciiTheme="minorEastAsia" w:eastAsiaTheme="minorEastAsia" w:hAnsiTheme="minorEastAsia" w:cs="仿宋" w:hint="eastAsia"/>
          <w:color w:val="404040"/>
          <w:kern w:val="0"/>
          <w:sz w:val="24"/>
        </w:rPr>
      </w:pPr>
    </w:p>
    <w:p w:rsidR="00751A16" w:rsidRPr="00D04B68" w14:paraId="03703830" w14:textId="77777777">
      <w:pPr>
        <w:ind w:left="360"/>
        <w:jc w:val="right"/>
        <w:rPr>
          <w:rFonts w:asciiTheme="minorEastAsia" w:eastAsiaTheme="minorEastAsia" w:hAnsiTheme="minorEastAsia" w:cs="仿宋" w:hint="eastAsia"/>
          <w:sz w:val="24"/>
        </w:rPr>
      </w:pPr>
    </w:p>
    <w:p w:rsidR="00751A16" w:rsidRPr="00D04B68" w14:paraId="03284516" w14:textId="77777777">
      <w:pPr>
        <w:ind w:left="360"/>
        <w:jc w:val="right"/>
        <w:rPr>
          <w:rFonts w:asciiTheme="minorEastAsia" w:eastAsiaTheme="minorEastAsia" w:hAnsiTheme="minorEastAsia" w:cs="仿宋" w:hint="eastAsia"/>
          <w:sz w:val="24"/>
        </w:rPr>
      </w:pPr>
      <w:r w:rsidRPr="00D04B68">
        <w:rPr>
          <w:rFonts w:asciiTheme="minorEastAsia" w:eastAsiaTheme="minorEastAsia" w:hAnsiTheme="minorEastAsia" w:cs="仿宋" w:hint="eastAsia"/>
          <w:sz w:val="24"/>
        </w:rPr>
        <w:t>杭银理财</w:t>
      </w:r>
      <w:r w:rsidRPr="00D04B68">
        <w:rPr>
          <w:rFonts w:asciiTheme="minorEastAsia" w:eastAsiaTheme="minorEastAsia" w:hAnsiTheme="minorEastAsia" w:cs="仿宋" w:hint="eastAsia"/>
          <w:sz w:val="24"/>
        </w:rPr>
        <w:t>有限责任公司</w:t>
      </w:r>
    </w:p>
    <w:p w:rsidR="00751A16" w:rsidRPr="00C7299D" w:rsidP="00C7299D" w14:paraId="69E97946" w14:textId="30F8E132">
      <w:pPr>
        <w:jc w:val="right"/>
        <w:rPr>
          <w:rFonts w:asciiTheme="minorEastAsia" w:eastAsiaTheme="minorEastAsia" w:hAnsiTheme="minorEastAsia" w:hint="eastAsia"/>
          <w:sz w:val="24"/>
        </w:rPr>
      </w:pPr>
      <w:r w:rsidRPr="00D04B68">
        <w:rPr>
          <w:rFonts w:asciiTheme="minorEastAsia" w:eastAsiaTheme="minorEastAsia" w:hAnsiTheme="minorEastAsia" w:cs="仿宋" w:hint="eastAsia"/>
          <w:sz w:val="24"/>
        </w:rPr>
        <w:t>2026年7月30日</w:t>
      </w:r>
    </w:p>
    <w:sectPr>
      <w:headerReference w:type="default" r:id="rId5"/>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51A16" w14:paraId="3F614973" w14:textId="77777777">
    <w:pPr>
      <w:pStyle w:val="Header"/>
      <w:rPr>
        <w:rFonts w:hint="eastAsia"/>
      </w:rP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17702"/>
    <w:rsid w:val="000F2819"/>
    <w:rsid w:val="00134D0D"/>
    <w:rsid w:val="00193057"/>
    <w:rsid w:val="001F6316"/>
    <w:rsid w:val="00205A23"/>
    <w:rsid w:val="00260BF6"/>
    <w:rsid w:val="002F014C"/>
    <w:rsid w:val="003D3797"/>
    <w:rsid w:val="004458C8"/>
    <w:rsid w:val="00461C5A"/>
    <w:rsid w:val="00475B00"/>
    <w:rsid w:val="005C07DA"/>
    <w:rsid w:val="005F727E"/>
    <w:rsid w:val="006328B0"/>
    <w:rsid w:val="00672142"/>
    <w:rsid w:val="006C1F4E"/>
    <w:rsid w:val="006E38F7"/>
    <w:rsid w:val="006F774D"/>
    <w:rsid w:val="00751A16"/>
    <w:rsid w:val="00761119"/>
    <w:rsid w:val="007631D5"/>
    <w:rsid w:val="007D2EBE"/>
    <w:rsid w:val="007D72E4"/>
    <w:rsid w:val="00800B2E"/>
    <w:rsid w:val="00815E4F"/>
    <w:rsid w:val="0082523D"/>
    <w:rsid w:val="00886687"/>
    <w:rsid w:val="00990402"/>
    <w:rsid w:val="00A63151"/>
    <w:rsid w:val="00AA1E04"/>
    <w:rsid w:val="00AB1208"/>
    <w:rsid w:val="00B43FDA"/>
    <w:rsid w:val="00BC29D8"/>
    <w:rsid w:val="00C30F1B"/>
    <w:rsid w:val="00C7299D"/>
    <w:rsid w:val="00CA2B83"/>
    <w:rsid w:val="00CE5B30"/>
    <w:rsid w:val="00D04B68"/>
    <w:rsid w:val="00D06F63"/>
    <w:rsid w:val="00D47532"/>
    <w:rsid w:val="00EE58CB"/>
    <w:rsid w:val="00FB089E"/>
    <w:rsid w:val="00FC3FEB"/>
    <w:rsid w:val="0281406F"/>
    <w:rsid w:val="04F90740"/>
    <w:rsid w:val="0BA02BFF"/>
    <w:rsid w:val="0D276FB6"/>
    <w:rsid w:val="0F1B1610"/>
    <w:rsid w:val="0F467395"/>
    <w:rsid w:val="11B304D2"/>
    <w:rsid w:val="134F425C"/>
    <w:rsid w:val="18306633"/>
    <w:rsid w:val="1B00023D"/>
    <w:rsid w:val="1EBA48BA"/>
    <w:rsid w:val="1F1B4E17"/>
    <w:rsid w:val="24474193"/>
    <w:rsid w:val="308B2C34"/>
    <w:rsid w:val="35CE5CC4"/>
    <w:rsid w:val="3DA52D7D"/>
    <w:rsid w:val="41377245"/>
    <w:rsid w:val="41DC4D17"/>
    <w:rsid w:val="430638E4"/>
    <w:rsid w:val="44D92303"/>
    <w:rsid w:val="455F2458"/>
    <w:rsid w:val="47DE7A2F"/>
    <w:rsid w:val="48D23207"/>
    <w:rsid w:val="4D1E00DE"/>
    <w:rsid w:val="4DEBD764"/>
    <w:rsid w:val="4FB86BC8"/>
    <w:rsid w:val="4FC34482"/>
    <w:rsid w:val="50895907"/>
    <w:rsid w:val="510B520C"/>
    <w:rsid w:val="51D66B08"/>
    <w:rsid w:val="52C05AE2"/>
    <w:rsid w:val="53197A4B"/>
    <w:rsid w:val="5A5A130E"/>
    <w:rsid w:val="5C722391"/>
    <w:rsid w:val="6087643C"/>
    <w:rsid w:val="6283238F"/>
    <w:rsid w:val="67146183"/>
    <w:rsid w:val="67272BEB"/>
    <w:rsid w:val="6BD40231"/>
    <w:rsid w:val="70496C0D"/>
    <w:rsid w:val="707D02CF"/>
    <w:rsid w:val="77A17847"/>
    <w:rsid w:val="7A9E1EC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4A8F283C"/>
  <w15:docId w15:val="{1D255A89-98F8-4063-871F-86820E95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婷婷 刘</cp:lastModifiedBy>
  <cp:revision>31</cp:revision>
  <dcterms:created xsi:type="dcterms:W3CDTF">2023-04-14T06:44:00Z</dcterms:created>
  <dcterms:modified xsi:type="dcterms:W3CDTF">2026-07-27T03:05:00Z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