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幸福99丰裕固收（稳利低波颐养款）386天25163期理财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幸福99丰裕固收（稳利低波颐养款）386天25163期理财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FYG25163</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Z7002225000306</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2025年9月2日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2026年9月23日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1.95</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72,783,701.39</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122.40</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72,783,701.39</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71,511,882.00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1.0178</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1.0178</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490,757.80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11,718,948.88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丰裕固收25163期C款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519,450.08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18,916,904.88</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1.0178</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1.0178</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38,117,679.97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1.0161</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1.0161</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2,183,019.97</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丰裕固收25163期W款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FYG25163W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1.0169</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1.0169</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836,939.81</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丰裕固收25163期C款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2.24</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2.24</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2.16</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1.95</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丰裕固收25163期W款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1.92</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2.05</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2.05</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0.19</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0.19</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71.73</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71.73</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28.08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28.08</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中信信托-新悦210号-丽水经开债权投资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25,015,933.66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34.37</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23红胜01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6,200,822.53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8.52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23慈湖高新PPN001A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5,263,900.89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23崂山湾PPN001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5,256,969.44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7.22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23崇发01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5,157,354.95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7.09</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23临平交通PPN003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5,155,670.14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23如东01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5,153,798.10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24嘉兴创意MTN001(项目收益)</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5,151,731.10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21安吉两山PPN001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5,119,399.15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7.03</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22镇江城建PPN006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5,111,562.95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7.02</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16,005,048.77</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21.99</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丽水经济技术开发区实业发展集团有限公司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中信信托-新悦210号-丽水经开债权投资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25,015,933.66</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71,511,882.00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71,511,882.00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杭银理财幸福99丰裕固收（稳利低波颐养款）386天25163期理财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3301040160015309811-5125163</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