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B45A34" w14:paraId="03AF7FFC" w14:textId="77777777">
      <w:pPr>
        <w:jc w:val="center"/>
        <w:rPr>
          <w:rFonts w:ascii="宋体" w:eastAsia="宋体" w:hAnsi="宋体" w:hint="eastAsia"/>
          <w:b/>
          <w:sz w:val="32"/>
          <w:szCs w:val="20"/>
        </w:rPr>
      </w:pPr>
    </w:p>
    <w:p w:rsidR="00B45A34" w14:paraId="7ECDA33C" w14:textId="77777777">
      <w:pPr>
        <w:adjustRightInd w:val="0"/>
        <w:snapToGrid w:val="0"/>
        <w:spacing w:line="460" w:lineRule="exact"/>
        <w:jc w:val="center"/>
        <w:rPr>
          <w:rFonts w:ascii="Times New Roman" w:eastAsia="方正楷体简体" w:hAnsi="Times New Roman"/>
          <w:sz w:val="24"/>
        </w:rPr>
      </w:pPr>
    </w:p>
    <w:p w:rsidR="00B45A34" w14:paraId="31FC39F2" w14:textId="77777777">
      <w:pPr>
        <w:rPr>
          <w:rFonts w:hint="eastAsia"/>
        </w:rPr>
      </w:pPr>
    </w:p>
    <w:p w:rsidR="00B45A34" w:rsidRPr="00234498" w14:paraId="3447CA36"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234498">
        <w:rPr>
          <w:rFonts w:asciiTheme="majorEastAsia" w:eastAsiaTheme="majorEastAsia" w:hAnsiTheme="majorEastAsia" w:cs="仿宋_GB2312" w:hint="eastAsia"/>
          <w:b/>
          <w:kern w:val="0"/>
          <w:sz w:val="52"/>
          <w:szCs w:val="52"/>
          <w:lang w:bidi="zh-CN"/>
        </w:rPr>
        <w:t>幸福99金钱包58号理财</w:t>
      </w:r>
    </w:p>
    <w:p w:rsidR="00B45A34" w14:paraId="41255687" w14:textId="77777777">
      <w:pPr>
        <w:autoSpaceDE w:val="0"/>
        <w:autoSpaceDN w:val="0"/>
        <w:spacing w:line="360" w:lineRule="auto"/>
        <w:jc w:val="center"/>
        <w:rPr>
          <w:rFonts w:ascii="仿宋_GB2312" w:eastAsia="仿宋_GB2312" w:hAnsi="仿宋_GB2312" w:cs="仿宋_GB2312" w:hint="eastAsia"/>
          <w:b/>
          <w:bCs/>
          <w:kern w:val="0"/>
          <w:sz w:val="44"/>
          <w:szCs w:val="44"/>
          <w:lang w:bidi="zh-CN"/>
        </w:rPr>
      </w:pPr>
      <w:r w:rsidRPr="00234498">
        <w:rPr>
          <w:rFonts w:asciiTheme="majorEastAsia" w:eastAsiaTheme="majorEastAsia" w:hAnsiTheme="majorEastAsia" w:cs="仿宋_GB2312" w:hint="eastAsia"/>
          <w:b/>
          <w:bCs/>
          <w:kern w:val="0"/>
          <w:sz w:val="44"/>
          <w:szCs w:val="44"/>
          <w:lang w:bidi="zh-CN"/>
        </w:rPr>
        <w:t>2026</w:t>
      </w:r>
      <w:r>
        <w:rPr>
          <w:b/>
          <w:sz w:val="44"/>
        </w:rPr>
        <w:t>年半年度报告</w:t>
      </w:r>
    </w:p>
    <w:p w:rsidR="00B45A34" w14:paraId="50755BDF" w14:textId="77777777">
      <w:pPr>
        <w:jc w:val="center"/>
        <w:rPr>
          <w:rFonts w:ascii="宋体" w:eastAsia="宋体" w:hAnsi="宋体" w:hint="eastAsia"/>
          <w:color w:val="0000FF"/>
          <w:kern w:val="0"/>
          <w:sz w:val="18"/>
          <w:szCs w:val="20"/>
        </w:rPr>
      </w:pPr>
    </w:p>
    <w:p w:rsidR="00B45A34" w14:paraId="41526A41" w14:textId="77777777">
      <w:pPr>
        <w:jc w:val="center"/>
        <w:rPr>
          <w:rFonts w:ascii="Times New Roman" w:eastAsia="宋体" w:hAnsi="Times New Roman"/>
          <w:sz w:val="24"/>
        </w:rPr>
      </w:pPr>
    </w:p>
    <w:p w:rsidR="00B45A34" w14:paraId="11C31D34" w14:textId="77777777">
      <w:pPr>
        <w:jc w:val="center"/>
        <w:rPr>
          <w:rFonts w:eastAsia="宋体" w:hint="eastAsia"/>
          <w:sz w:val="24"/>
        </w:rPr>
      </w:pPr>
    </w:p>
    <w:p w:rsidR="00B45A34" w14:paraId="0544025A" w14:textId="77777777">
      <w:pPr>
        <w:jc w:val="center"/>
        <w:rPr>
          <w:rFonts w:eastAsia="宋体" w:hint="eastAsia"/>
          <w:sz w:val="24"/>
        </w:rPr>
      </w:pPr>
    </w:p>
    <w:p w:rsidR="00B45A34" w:rsidRPr="00234498" w14:paraId="1D1ADB7D" w14:textId="77777777">
      <w:pPr>
        <w:jc w:val="center"/>
        <w:rPr>
          <w:rFonts w:asciiTheme="minorEastAsia" w:eastAsiaTheme="minorEastAsia" w:hAnsiTheme="minorEastAsia" w:hint="eastAsia"/>
          <w:sz w:val="24"/>
        </w:rPr>
      </w:pPr>
    </w:p>
    <w:p w:rsidR="00B45A34" w:rsidRPr="00234498" w14:paraId="2A630501" w14:textId="77777777">
      <w:pPr>
        <w:jc w:val="center"/>
        <w:rPr>
          <w:rFonts w:asciiTheme="minorEastAsia" w:eastAsiaTheme="minorEastAsia" w:hAnsiTheme="minorEastAsia" w:hint="eastAsia"/>
          <w:sz w:val="24"/>
        </w:rPr>
      </w:pPr>
    </w:p>
    <w:p w:rsidR="00B45A34" w:rsidRPr="00234498" w14:paraId="33C3D2DA" w14:textId="77777777">
      <w:pPr>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产品管理人：</w:t>
      </w:r>
      <w:r w:rsidRPr="00234498">
        <w:rPr>
          <w:rFonts w:asciiTheme="minorEastAsia" w:eastAsiaTheme="minorEastAsia" w:hAnsiTheme="minorEastAsia"/>
          <w:sz w:val="24"/>
        </w:rPr>
        <w:t>杭银理财有限责任公司</w:t>
      </w:r>
    </w:p>
    <w:p w:rsidR="00B45A34" w:rsidRPr="00234498" w14:paraId="7A7CC6B7" w14:textId="77777777">
      <w:pPr>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产品托管人：</w:t>
      </w:r>
      <w:r w:rsidRPr="00234498">
        <w:rPr>
          <w:rFonts w:asciiTheme="minorEastAsia" w:eastAsiaTheme="minorEastAsia" w:hAnsiTheme="minorEastAsia"/>
          <w:sz w:val="24"/>
        </w:rPr>
        <w:t>杭州银行股份有限公司</w:t>
      </w:r>
    </w:p>
    <w:p w:rsidR="00B45A34" w:rsidRPr="00234498" w14:paraId="1FE04C4D" w14:textId="77777777">
      <w:pPr>
        <w:jc w:val="center"/>
        <w:rPr>
          <w:rFonts w:asciiTheme="minorEastAsia" w:eastAsiaTheme="minorEastAsia" w:hAnsiTheme="minorEastAsia" w:hint="eastAsia"/>
          <w:sz w:val="24"/>
        </w:rPr>
      </w:pPr>
    </w:p>
    <w:p w:rsidR="00B45A34" w:rsidRPr="00234498" w14:paraId="7ADBD626" w14:textId="77777777">
      <w:pPr>
        <w:jc w:val="center"/>
        <w:rPr>
          <w:rFonts w:asciiTheme="minorEastAsia" w:eastAsiaTheme="minorEastAsia" w:hAnsiTheme="minorEastAsia" w:hint="eastAsia"/>
          <w:sz w:val="24"/>
        </w:rPr>
      </w:pPr>
    </w:p>
    <w:p w:rsidR="00B45A34" w:rsidRPr="00234498" w14:paraId="5EB36823" w14:textId="77777777">
      <w:pPr>
        <w:jc w:val="center"/>
        <w:rPr>
          <w:rFonts w:asciiTheme="minorEastAsia" w:eastAsiaTheme="minorEastAsia" w:hAnsiTheme="minorEastAsia" w:hint="eastAsia"/>
          <w:sz w:val="24"/>
        </w:rPr>
      </w:pPr>
    </w:p>
    <w:p w:rsidR="00B45A34" w:rsidRPr="00234498" w14:paraId="23AEFC21" w14:textId="77777777">
      <w:pPr>
        <w:jc w:val="center"/>
        <w:rPr>
          <w:rFonts w:asciiTheme="minorEastAsia" w:eastAsiaTheme="minorEastAsia" w:hAnsiTheme="minorEastAsia" w:hint="eastAsia"/>
          <w:sz w:val="24"/>
        </w:rPr>
      </w:pPr>
      <w:r w:rsidRPr="00234498">
        <w:rPr>
          <w:rFonts w:asciiTheme="minorEastAsia" w:eastAsiaTheme="minorEastAsia" w:hAnsiTheme="minorEastAsia"/>
          <w:sz w:val="24"/>
        </w:rPr>
        <w:t>2026年7月30日</w:t>
      </w:r>
    </w:p>
    <w:p w:rsidR="00B45A34" w:rsidRPr="00234498" w14:paraId="0B0B49AB" w14:textId="77777777">
      <w:pPr>
        <w:jc w:val="center"/>
        <w:rPr>
          <w:rFonts w:asciiTheme="minorEastAsia" w:eastAsiaTheme="minorEastAsia" w:hAnsiTheme="minorEastAsia" w:hint="eastAsia"/>
          <w:sz w:val="24"/>
        </w:rPr>
      </w:pPr>
    </w:p>
    <w:p w:rsidR="00B45A34" w14:paraId="4B15EA21" w14:textId="77777777">
      <w:pPr>
        <w:jc w:val="center"/>
        <w:rPr>
          <w:rFonts w:ascii="仿宋" w:eastAsia="仿宋" w:hAnsi="仿宋" w:hint="eastAsia"/>
          <w:sz w:val="24"/>
        </w:rPr>
      </w:pPr>
    </w:p>
    <w:p w:rsidR="00B45A34" w14:paraId="22C3D8FE" w14:textId="77777777">
      <w:pPr>
        <w:jc w:val="center"/>
        <w:rPr>
          <w:rFonts w:ascii="宋体" w:eastAsia="宋体" w:hAnsi="宋体" w:hint="eastAsia"/>
        </w:rPr>
      </w:pPr>
    </w:p>
    <w:p w:rsidR="00B45A34" w14:paraId="4E685C6B" w14:textId="77777777">
      <w:pPr>
        <w:jc w:val="center"/>
        <w:rPr>
          <w:rFonts w:ascii="宋体" w:eastAsia="宋体" w:hAnsi="宋体" w:hint="eastAsia"/>
        </w:rPr>
      </w:pPr>
    </w:p>
    <w:p w:rsidR="00B45A34" w:rsidRPr="00234498" w14:paraId="14AE4E0A" w14:textId="77777777">
      <w:pPr>
        <w:pStyle w:val="Heading2"/>
        <w:adjustRightInd w:val="0"/>
        <w:snapToGrid w:val="0"/>
        <w:spacing w:line="560" w:lineRule="exact"/>
        <w:jc w:val="center"/>
        <w:rPr>
          <w:rFonts w:asciiTheme="minorEastAsia" w:eastAsiaTheme="minorEastAsia" w:hAnsiTheme="minorEastAsia" w:hint="eastAsia"/>
          <w:sz w:val="24"/>
        </w:rPr>
      </w:pPr>
      <w:bookmarkStart w:id="0" w:name="_Toc1614822195"/>
      <w:r w:rsidRPr="00234498">
        <w:rPr>
          <w:rFonts w:asciiTheme="minorEastAsia" w:eastAsiaTheme="minorEastAsia" w:hAnsiTheme="minorEastAsia"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699FD6A0"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B45A34" w:rsidRPr="00234498" w14:paraId="7DF48EF3"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产品管理人承诺以诚实信用、勤勉尽责的原则管理和运用产品资产，并如实反映产品财务指标及投资组合情况，但不保证产品一定盈利。</w:t>
            </w:r>
          </w:p>
          <w:p w:rsidR="00B45A34" w:rsidRPr="00234498" w14:paraId="2A1CFEC2"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产品托管人根据本产品合同规定，于</w:t>
            </w:r>
            <w:r>
              <w:rPr>
                <w:color w:val="404040"/>
                <w:sz w:val="24"/>
              </w:rPr>
              <w:t>2026年6月30日</w:t>
            </w:r>
            <w:r w:rsidRPr="00234498">
              <w:rPr>
                <w:rFonts w:asciiTheme="minorEastAsia" w:eastAsiaTheme="minorEastAsia" w:hAnsiTheme="minorEastAsia" w:hint="eastAsia"/>
                <w:color w:val="404040"/>
                <w:kern w:val="0"/>
                <w:sz w:val="24"/>
              </w:rPr>
              <w:t>复核了本报告中的财务指标、净值表现和投资组合报告等内容，保证复核内容不存在虚假记载、误导性陈述或者重大遗漏。</w:t>
            </w:r>
          </w:p>
          <w:p w:rsidR="00B45A34" w:rsidRPr="00234498" w14:paraId="35662355"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产品的过往业绩并不代表其未来表现。投资有风险，投资者在</w:t>
            </w:r>
            <w:r w:rsidRPr="00234498">
              <w:rPr>
                <w:rFonts w:asciiTheme="minorEastAsia" w:eastAsiaTheme="minorEastAsia" w:hAnsiTheme="minorEastAsia" w:hint="eastAsia"/>
                <w:color w:val="404040"/>
                <w:kern w:val="0"/>
                <w:sz w:val="24"/>
              </w:rPr>
              <w:t>作出</w:t>
            </w:r>
            <w:r w:rsidRPr="00234498">
              <w:rPr>
                <w:rFonts w:asciiTheme="minorEastAsia" w:eastAsiaTheme="minorEastAsia" w:hAnsiTheme="minorEastAsia" w:hint="eastAsia"/>
                <w:color w:val="404040"/>
                <w:kern w:val="0"/>
                <w:sz w:val="24"/>
              </w:rPr>
              <w:t>投资决策前应仔细阅读本产品的产品说明书。</w:t>
            </w:r>
          </w:p>
          <w:p w:rsidR="00B45A34" w:rsidRPr="00234498" w14:paraId="2A6638F7" w14:textId="77777777">
            <w:pPr>
              <w:widowControl/>
              <w:adjustRightInd w:val="0"/>
              <w:snapToGrid w:val="0"/>
              <w:spacing w:line="420" w:lineRule="exact"/>
              <w:ind w:firstLine="480" w:firstLineChars="200"/>
              <w:jc w:val="left"/>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color w:val="404040"/>
                <w:kern w:val="0"/>
                <w:sz w:val="24"/>
              </w:rPr>
              <w:t>本报告中财务资料未经审计。</w:t>
            </w:r>
          </w:p>
          <w:p w:rsidR="00B45A34" w:rsidRPr="00234498" w14:paraId="2EA42157" w14:textId="77777777">
            <w:pPr>
              <w:widowControl/>
              <w:adjustRightInd w:val="0"/>
              <w:snapToGrid w:val="0"/>
              <w:spacing w:line="420" w:lineRule="exact"/>
              <w:ind w:firstLine="480" w:firstLineChars="200"/>
              <w:jc w:val="left"/>
              <w:rPr>
                <w:rFonts w:asciiTheme="minorEastAsia" w:eastAsiaTheme="minorEastAsia" w:hAnsiTheme="minorEastAsia" w:hint="eastAsia"/>
                <w:sz w:val="24"/>
              </w:rPr>
            </w:pPr>
            <w:r w:rsidRPr="00234498">
              <w:rPr>
                <w:rFonts w:asciiTheme="minorEastAsia" w:eastAsiaTheme="minorEastAsia" w:hAnsiTheme="minorEastAsia" w:hint="eastAsia"/>
                <w:color w:val="404040"/>
                <w:kern w:val="0"/>
                <w:sz w:val="24"/>
              </w:rPr>
              <w:t>本报告期自</w:t>
            </w:r>
            <w:r>
              <w:rPr>
                <w:color w:val="404040"/>
                <w:sz w:val="24"/>
              </w:rPr>
              <w:t>2026年1月1日</w:t>
            </w:r>
            <w:r w:rsidRPr="00234498">
              <w:rPr>
                <w:rFonts w:asciiTheme="minorEastAsia" w:eastAsiaTheme="minorEastAsia" w:hAnsiTheme="minorEastAsia" w:hint="eastAsia"/>
                <w:color w:val="404040"/>
                <w:kern w:val="0"/>
                <w:sz w:val="24"/>
              </w:rPr>
              <w:t>起至</w:t>
            </w:r>
            <w:r>
              <w:rPr>
                <w:color w:val="404040"/>
                <w:sz w:val="24"/>
              </w:rPr>
              <w:t>2026年6月30日</w:t>
            </w:r>
            <w:r w:rsidRPr="00234498">
              <w:rPr>
                <w:rFonts w:asciiTheme="minorEastAsia" w:eastAsiaTheme="minorEastAsia" w:hAnsiTheme="minorEastAsia" w:hint="eastAsia"/>
                <w:color w:val="404040"/>
                <w:kern w:val="0"/>
                <w:sz w:val="24"/>
              </w:rPr>
              <w:t>止。</w:t>
            </w:r>
          </w:p>
        </w:tc>
      </w:tr>
    </w:tbl>
    <w:p w:rsidR="00B45A34" w:rsidRPr="00234498" w14:paraId="33F9B807" w14:textId="77777777">
      <w:pPr>
        <w:rPr>
          <w:rStyle w:val="a2"/>
          <w:rFonts w:asciiTheme="minorEastAsia" w:eastAsiaTheme="minorEastAsia" w:hAnsiTheme="minorEastAsia" w:hint="eastAsia"/>
          <w:color w:val="0000FF"/>
          <w:sz w:val="24"/>
          <w:szCs w:val="24"/>
        </w:rPr>
      </w:pPr>
      <w:r w:rsidRPr="00234498">
        <w:rPr>
          <w:rStyle w:val="a2"/>
          <w:rFonts w:asciiTheme="minorEastAsia" w:eastAsiaTheme="minorEastAsia" w:hAnsiTheme="minorEastAsia"/>
          <w:color w:val="0000FF"/>
          <w:sz w:val="24"/>
          <w:szCs w:val="24"/>
        </w:rPr>
        <w:t xml:space="preserve"> </w:t>
      </w:r>
    </w:p>
    <w:p w:rsidR="00B45A34" w:rsidRPr="00234498" w14:paraId="0E15C0B5" w14:textId="77777777">
      <w:pPr>
        <w:pStyle w:val="Heading2"/>
        <w:adjustRightInd w:val="0"/>
        <w:snapToGrid w:val="0"/>
        <w:spacing w:line="560" w:lineRule="exact"/>
        <w:jc w:val="center"/>
        <w:rPr>
          <w:rFonts w:asciiTheme="minorEastAsia" w:eastAsiaTheme="minorEastAsia" w:hAnsiTheme="minorEastAsia" w:hint="eastAsia"/>
          <w:sz w:val="24"/>
        </w:rPr>
      </w:pPr>
      <w:bookmarkStart w:id="1" w:name="_Toc418300579"/>
      <w:r w:rsidRPr="00234498">
        <w:rPr>
          <w:rFonts w:asciiTheme="minorEastAsia" w:eastAsiaTheme="minorEastAsia" w:hAnsiTheme="minorEastAsia" w:hint="eastAsia"/>
          <w:sz w:val="24"/>
        </w:rPr>
        <w:t>§2  产品概况</w:t>
      </w:r>
      <w:bookmarkEnd w:id="1"/>
    </w:p>
    <w:p w:rsidR="00B45A34" w:rsidRPr="00234498" w14:paraId="738EA343" w14:textId="77777777">
      <w:pPr>
        <w:adjustRightInd w:val="0"/>
        <w:snapToGrid w:val="0"/>
        <w:spacing w:line="440" w:lineRule="exact"/>
        <w:outlineLvl w:val="2"/>
        <w:rPr>
          <w:rFonts w:asciiTheme="minorEastAsia" w:eastAsiaTheme="minorEastAsia" w:hAnsiTheme="minorEastAsia" w:hint="eastAsia"/>
          <w:b/>
          <w:sz w:val="24"/>
        </w:rPr>
      </w:pPr>
      <w:bookmarkStart w:id="2" w:name="_Toc1663854622"/>
      <w:bookmarkStart w:id="3" w:name="_Toc354129567"/>
      <w:r w:rsidRPr="00234498">
        <w:rPr>
          <w:rFonts w:asciiTheme="minorEastAsia" w:eastAsiaTheme="minorEastAsia" w:hAnsiTheme="minorEastAsia" w:hint="eastAsia"/>
          <w:b/>
          <w:sz w:val="24"/>
        </w:rPr>
        <w:t>2.1 产品基本情况</w:t>
      </w:r>
      <w:bookmarkEnd w:id="2"/>
      <w:bookmarkEnd w:id="3"/>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5"/>
        <w:gridCol w:w="5834"/>
      </w:tblGrid>
      <w:tr w14:paraId="5A683F25" w14:textId="77777777">
        <w:tblPrEx>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1"/>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21A346E"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产品名称</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025A39CE"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幸福99金钱包58号理财</w:t>
            </w:r>
          </w:p>
        </w:tc>
      </w:tr>
      <w:tr w14:paraId="34D1726F" w14:textId="77777777">
        <w:tblPrEx>
          <w:tblW w:w="9089" w:type="dxa"/>
          <w:tblLayout w:type="fixed"/>
          <w:tblLook w:val="04A0"/>
        </w:tblPrEx>
        <w:trPr>
          <w:trHeight w:val="174"/>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6C4B47D5"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产品代码</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1F0F9B9C"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JQB2558</w:t>
            </w:r>
          </w:p>
        </w:tc>
      </w:tr>
      <w:tr w14:paraId="14DBC4B6" w14:textId="77777777">
        <w:tblPrEx>
          <w:tblW w:w="9089" w:type="dxa"/>
          <w:tblLayout w:type="fixed"/>
          <w:tblLook w:val="04A0"/>
        </w:tblPrEx>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621FE018"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理财信息登记系统登记编码</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7BE4D567"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Z7002225000469</w:t>
            </w:r>
          </w:p>
        </w:tc>
      </w:tr>
      <w:tr w14:paraId="541BB677" w14:textId="77777777">
        <w:tblPrEx>
          <w:tblW w:w="9089" w:type="dxa"/>
          <w:tblLayout w:type="fixed"/>
          <w:tblLook w:val="04A0"/>
        </w:tblPrEx>
        <w:trPr>
          <w:trHeight w:val="9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E1629FF"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产品成立日</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355F819"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2026年1月5日</w:t>
            </w:r>
          </w:p>
        </w:tc>
      </w:tr>
      <w:tr w14:paraId="73833F36" w14:textId="77777777">
        <w:tblPrEx>
          <w:tblW w:w="9089" w:type="dxa"/>
          <w:tblLayout w:type="fixed"/>
          <w:tblLook w:val="04A0"/>
        </w:tblPrEx>
        <w:trPr>
          <w:trHeight w:val="60"/>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633D5D6"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产品到期日</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D9F4E1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w:t>
            </w:r>
          </w:p>
        </w:tc>
      </w:tr>
      <w:tr w14:paraId="70E57A97" w14:textId="77777777">
        <w:tblPrEx>
          <w:tblW w:w="9089" w:type="dxa"/>
          <w:tblLayout w:type="fixed"/>
          <w:tblLook w:val="04A0"/>
        </w:tblPrEx>
        <w:trPr>
          <w:trHeight w:val="17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0D1CF4AE"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产品募集方式</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AE366A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公募</w:t>
            </w:r>
          </w:p>
        </w:tc>
      </w:tr>
      <w:tr w14:paraId="6C00AA54" w14:textId="77777777">
        <w:tblPrEx>
          <w:tblW w:w="9089" w:type="dxa"/>
          <w:tblLayout w:type="fixed"/>
          <w:tblLook w:val="04A0"/>
        </w:tblPrEx>
        <w:trPr>
          <w:trHeight w:val="140"/>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2E9CEAF8"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产品运作模式</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4EEE62A"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开放式净值型</w:t>
            </w:r>
          </w:p>
        </w:tc>
      </w:tr>
      <w:tr w14:paraId="45D97B4F" w14:textId="77777777">
        <w:tblPrEx>
          <w:tblW w:w="9089" w:type="dxa"/>
          <w:tblLayout w:type="fixed"/>
          <w:tblLook w:val="04A0"/>
        </w:tblPrEx>
        <w:trPr>
          <w:trHeight w:val="8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09346E2"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产品投资性质</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D133B5E"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固定收益类</w:t>
            </w:r>
          </w:p>
        </w:tc>
      </w:tr>
      <w:tr w14:paraId="0AD72B31"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35C70B2"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业绩比较基准（%）</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4C5C4530" w14:textId="77777777">
            <w:pPr>
              <w:adjustRightInd w:val="0"/>
              <w:snapToGrid w:val="0"/>
              <w:rPr>
                <w:rStyle w:val="a2"/>
                <w:rFonts w:asciiTheme="minorEastAsia" w:eastAsiaTheme="minorEastAsia" w:hAnsiTheme="minorEastAsia" w:hint="eastAsia"/>
                <w:color w:val="0000FF"/>
                <w:sz w:val="24"/>
                <w:szCs w:val="24"/>
              </w:rPr>
            </w:pPr>
            <w:r w:rsidRPr="00234498">
              <w:rPr>
                <w:rStyle w:val="a2"/>
                <w:rFonts w:asciiTheme="minorEastAsia" w:eastAsiaTheme="minorEastAsia" w:hAnsiTheme="minorEastAsia" w:hint="eastAsia"/>
                <w:sz w:val="24"/>
                <w:szCs w:val="24"/>
              </w:rPr>
              <w:t>—</w:t>
            </w:r>
          </w:p>
        </w:tc>
      </w:tr>
      <w:tr w14:paraId="4D4F9956" w14:textId="77777777">
        <w:tblPrEx>
          <w:tblW w:w="9089" w:type="dxa"/>
          <w:tblLayout w:type="fixed"/>
          <w:tblLook w:val="04A0"/>
        </w:tblPrEx>
        <w:trPr>
          <w:trHeight w:val="21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BA0A7BA"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报告期末产品规模（元）</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5D4F7BDC"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12,245,141,179.01</w:t>
            </w:r>
          </w:p>
        </w:tc>
      </w:tr>
      <w:tr w14:paraId="73D2D9EA" w14:textId="77777777">
        <w:tblPrEx>
          <w:tblW w:w="9089" w:type="dxa"/>
          <w:tblLayout w:type="fixed"/>
          <w:tblLook w:val="04A0"/>
        </w:tblPrEx>
        <w:trPr>
          <w:trHeight w:val="11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01BA6019"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杠杆水平（%）</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6605491D"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112.26</w:t>
            </w:r>
          </w:p>
        </w:tc>
      </w:tr>
      <w:tr w14:paraId="0B90FA34" w14:textId="77777777">
        <w:tblPrEx>
          <w:tblW w:w="9089" w:type="dxa"/>
          <w:tblLayout w:type="fixed"/>
          <w:tblLook w:val="04A0"/>
        </w:tblPrEx>
        <w:trPr>
          <w:trHeight w:val="78"/>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7AFEEAED" w14:textId="77777777">
            <w:pPr>
              <w:adjustRightInd w:val="0"/>
              <w:snapToGrid w:val="0"/>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风险等级</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0878F4B"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一级（低）</w:t>
            </w:r>
          </w:p>
        </w:tc>
      </w:tr>
      <w:tr w14:paraId="7CD3330A"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53DB5B15"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产品管理人</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21420554"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杭银理财有限责任公司</w:t>
            </w:r>
          </w:p>
        </w:tc>
      </w:tr>
      <w:tr w14:paraId="7D70A384" w14:textId="77777777">
        <w:tblPrEx>
          <w:tblW w:w="9089" w:type="dxa"/>
          <w:tblLayout w:type="fixed"/>
          <w:tblLook w:val="04A0"/>
        </w:tblPrEx>
        <w:trPr>
          <w:trHeight w:val="56"/>
        </w:trPr>
        <w:tc>
          <w:tcPr>
            <w:tcW w:w="3255" w:type="dxa"/>
            <w:tcBorders>
              <w:top w:val="single" w:sz="4" w:space="0" w:color="auto"/>
              <w:left w:val="single" w:sz="4" w:space="0" w:color="auto"/>
              <w:bottom w:val="single" w:sz="4" w:space="0" w:color="auto"/>
              <w:right w:val="single" w:sz="4" w:space="0" w:color="auto"/>
            </w:tcBorders>
            <w:vAlign w:val="center"/>
          </w:tcPr>
          <w:p w:rsidR="00B45A34" w:rsidRPr="00234498" w14:paraId="4D5A0A6E" w14:textId="77777777">
            <w:pPr>
              <w:adjustRightInd w:val="0"/>
              <w:snapToGrid w:val="0"/>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产品托管人</w:t>
            </w:r>
          </w:p>
        </w:tc>
        <w:tc>
          <w:tcPr>
            <w:tcW w:w="5834" w:type="dxa"/>
            <w:tcBorders>
              <w:top w:val="single" w:sz="4" w:space="0" w:color="auto"/>
              <w:left w:val="single" w:sz="4" w:space="0" w:color="auto"/>
              <w:bottom w:val="single" w:sz="4" w:space="0" w:color="auto"/>
              <w:right w:val="single" w:sz="4" w:space="0" w:color="auto"/>
            </w:tcBorders>
            <w:vAlign w:val="center"/>
          </w:tcPr>
          <w:p w:rsidR="00B45A34" w:rsidRPr="00234498" w14:paraId="124F0B49" w14:textId="77777777">
            <w:pPr>
              <w:adjustRightInd w:val="0"/>
              <w:snapToGrid w:val="0"/>
              <w:rPr>
                <w:rStyle w:val="a2"/>
                <w:rFonts w:asciiTheme="minorEastAsia" w:eastAsiaTheme="minorEastAsia" w:hAnsiTheme="minorEastAsia" w:cs="等线" w:hint="eastAsia"/>
                <w:color w:val="0000FF"/>
                <w:sz w:val="24"/>
                <w:szCs w:val="24"/>
              </w:rPr>
            </w:pPr>
            <w:r w:rsidRPr="00234498">
              <w:rPr>
                <w:rFonts w:asciiTheme="minorEastAsia" w:eastAsiaTheme="minorEastAsia" w:hAnsiTheme="minorEastAsia" w:cs="等线" w:hint="eastAsia"/>
                <w:kern w:val="0"/>
                <w:sz w:val="24"/>
              </w:rPr>
              <w:t>杭州银行股份有限公司</w:t>
            </w:r>
          </w:p>
        </w:tc>
      </w:tr>
    </w:tbl>
    <w:p w:rsidR="00B45A34" w:rsidRPr="00234498" w14:paraId="653E0167" w14:textId="77777777">
      <w:pPr>
        <w:adjustRightInd w:val="0"/>
        <w:snapToGrid w:val="0"/>
        <w:spacing w:line="360" w:lineRule="exact"/>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*杠杆水平=总资产/理财产品净资产，理财产品净资产=总资产-总负债</w:t>
      </w:r>
    </w:p>
    <w:p w:rsidR="00B45A34" w:rsidRPr="00234498" w14:paraId="16C8AF67" w14:textId="77777777">
      <w:pPr>
        <w:adjustRightInd w:val="0"/>
        <w:snapToGrid w:val="0"/>
        <w:spacing w:line="360" w:lineRule="exact"/>
        <w:rPr>
          <w:rFonts w:asciiTheme="minorEastAsia" w:eastAsiaTheme="minorEastAsia" w:hAnsiTheme="minorEastAsia" w:hint="eastAsia"/>
          <w:color w:val="000000"/>
          <w:sz w:val="24"/>
        </w:rPr>
      </w:pPr>
    </w:p>
    <w:p w:rsidR="00B45A34" w:rsidRPr="00234498" w14:paraId="2BFDB3DF" w14:textId="77777777">
      <w:pPr>
        <w:pStyle w:val="Heading2"/>
        <w:adjustRightInd w:val="0"/>
        <w:snapToGrid w:val="0"/>
        <w:spacing w:line="560" w:lineRule="exact"/>
        <w:jc w:val="center"/>
        <w:rPr>
          <w:rFonts w:asciiTheme="minorEastAsia" w:eastAsiaTheme="minorEastAsia" w:hAnsiTheme="minorEastAsia" w:hint="eastAsia"/>
          <w:sz w:val="24"/>
        </w:rPr>
      </w:pPr>
      <w:bookmarkStart w:id="4" w:name="_Toc2020064367"/>
      <w:r w:rsidRPr="00234498">
        <w:rPr>
          <w:rFonts w:asciiTheme="minorEastAsia" w:eastAsiaTheme="minorEastAsia" w:hAnsiTheme="minorEastAsia" w:hint="eastAsia"/>
          <w:sz w:val="24"/>
        </w:rPr>
        <w:t>§3  主要财务指标和产品净值表现</w:t>
      </w:r>
      <w:bookmarkEnd w:id="4"/>
    </w:p>
    <w:p w:rsidR="00B45A34" w:rsidRPr="00234498" w14:paraId="3EEA475B" w14:textId="77777777">
      <w:pPr>
        <w:adjustRightInd w:val="0"/>
        <w:snapToGrid w:val="0"/>
        <w:spacing w:line="440" w:lineRule="exact"/>
        <w:outlineLvl w:val="2"/>
        <w:rPr>
          <w:rFonts w:asciiTheme="minorEastAsia" w:eastAsiaTheme="minorEastAsia" w:hAnsiTheme="minorEastAsia" w:hint="eastAsia"/>
          <w:b/>
          <w:sz w:val="24"/>
        </w:rPr>
      </w:pPr>
      <w:bookmarkStart w:id="5" w:name="_Toc1652840746"/>
      <w:r w:rsidRPr="00234498">
        <w:rPr>
          <w:rFonts w:asciiTheme="minorEastAsia" w:eastAsiaTheme="minorEastAsia" w:hAnsiTheme="minorEastAsia" w:hint="eastAsia"/>
          <w:b/>
          <w:sz w:val="24"/>
        </w:rPr>
        <w:t>3.1 主要财务指标和产品净值表现</w:t>
      </w:r>
      <w:bookmarkEnd w:id="5"/>
    </w:p>
    <w:p w:rsidR="00B45A34" w:rsidRPr="00234498" w14:paraId="3CC043A1" w14:textId="77777777">
      <w:pPr>
        <w:adjustRightInd w:val="0"/>
        <w:snapToGrid w:val="0"/>
        <w:spacing w:line="440" w:lineRule="exact"/>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758"/>
        <w:gridCol w:w="234"/>
        <w:gridCol w:w="992"/>
        <w:gridCol w:w="3119"/>
      </w:tblGrid>
      <w:tr w14:paraId="1C2C9771" w14:textId="77777777">
        <w:tblPrEx>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36EF3B99"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sz w:val="24"/>
              </w:rPr>
              <w:t>主要财务指标</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12CE3AB2"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报告期</w:t>
            </w:r>
          </w:p>
          <w:p w:rsidR="00B45A34" w:rsidRPr="00234498" w14:paraId="0CAE778A"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w:t>
            </w:r>
            <w:r>
              <w:rPr>
                <w:color w:val="000000"/>
                <w:sz w:val="24"/>
              </w:rPr>
              <w:t>2026年1月1日</w:t>
            </w:r>
            <w:r w:rsidRPr="00234498">
              <w:rPr>
                <w:rFonts w:asciiTheme="minorEastAsia" w:eastAsiaTheme="minorEastAsia" w:hAnsiTheme="minorEastAsia" w:hint="eastAsia"/>
                <w:color w:val="000000"/>
                <w:kern w:val="0"/>
                <w:sz w:val="24"/>
              </w:rPr>
              <w:t>-</w:t>
            </w:r>
            <w:r>
              <w:rPr>
                <w:color w:val="000000"/>
                <w:sz w:val="24"/>
              </w:rPr>
              <w:t>2026年6月30日</w:t>
            </w:r>
            <w:r w:rsidRPr="00234498">
              <w:rPr>
                <w:rFonts w:asciiTheme="minorEastAsia" w:eastAsiaTheme="minorEastAsia" w:hAnsiTheme="minorEastAsia" w:hint="eastAsia"/>
                <w:color w:val="000000"/>
                <w:kern w:val="0"/>
                <w:sz w:val="24"/>
              </w:rPr>
              <w:t>）</w:t>
            </w:r>
          </w:p>
        </w:tc>
      </w:tr>
      <w:tr w14:paraId="3E688CA8" w14:textId="77777777">
        <w:tblPrEx>
          <w:tblW w:w="8926" w:type="dxa"/>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75BA8744" w14:textId="77777777">
            <w:pPr>
              <w:adjustRightInd w:val="0"/>
              <w:snapToGrid w:val="0"/>
              <w:jc w:val="left"/>
              <w:rPr>
                <w:rStyle w:val="a2"/>
                <w:rFonts w:asciiTheme="minorEastAsia" w:eastAsiaTheme="minorEastAsia" w:hAnsiTheme="minorEastAsia" w:hint="eastAsia"/>
                <w:sz w:val="24"/>
                <w:szCs w:val="24"/>
              </w:rPr>
            </w:pPr>
            <w:r w:rsidRPr="00234498">
              <w:rPr>
                <w:rFonts w:asciiTheme="minorEastAsia" w:eastAsiaTheme="minorEastAsia" w:hAnsiTheme="minorEastAsia" w:hint="eastAsia"/>
                <w:sz w:val="24"/>
              </w:rPr>
              <w:t>1.期末产品资产净值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0FE424E8" w14:textId="77777777">
            <w:pPr>
              <w:adjustRightInd w:val="0"/>
              <w:snapToGrid w:val="0"/>
              <w:jc w:val="right"/>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12,245,141,179.01</w:t>
            </w:r>
          </w:p>
        </w:tc>
      </w:tr>
      <w:tr w14:paraId="2BE148D3" w14:textId="77777777">
        <w:tblPrEx>
          <w:tblW w:w="8926" w:type="dxa"/>
          <w:tblLayout w:type="fixed"/>
          <w:tblLook w:val="04A0"/>
        </w:tblPrEx>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4BE8E199" w14:textId="77777777">
            <w:pPr>
              <w:adjustRightInd w:val="0"/>
              <w:snapToGrid w:val="0"/>
              <w:jc w:val="left"/>
              <w:rPr>
                <w:rFonts w:asciiTheme="minorEastAsia" w:eastAsiaTheme="minorEastAsia" w:hAnsiTheme="minorEastAsia" w:hint="eastAsia"/>
                <w:sz w:val="24"/>
              </w:rPr>
            </w:pPr>
            <w:r w:rsidRPr="00234498">
              <w:rPr>
                <w:rFonts w:asciiTheme="minorEastAsia" w:eastAsiaTheme="minorEastAsia" w:hAnsiTheme="minorEastAsia" w:hint="eastAsia"/>
                <w:sz w:val="24"/>
              </w:rPr>
              <w:t>2.期末产品总份额</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402378E2" w14:textId="77777777">
            <w:pPr>
              <w:adjustRightInd w:val="0"/>
              <w:snapToGrid w:val="0"/>
              <w:jc w:val="right"/>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12,245,141,179.01</w:t>
            </w:r>
          </w:p>
        </w:tc>
      </w:tr>
      <w:tr w14:paraId="2E595032" w14:textId="77777777">
        <w:tblPrEx>
          <w:tblW w:w="8926" w:type="dxa"/>
          <w:tblLayout w:type="fixed"/>
          <w:tblLook w:val="04A0"/>
        </w:tblPrEx>
        <w:trPr>
          <w:trHeight w:val="158"/>
        </w:trPr>
        <w:tc>
          <w:tcPr>
            <w:tcW w:w="4581" w:type="dxa"/>
            <w:gridSpan w:val="3"/>
            <w:tcBorders>
              <w:top w:val="single" w:sz="4" w:space="0" w:color="auto"/>
              <w:left w:val="single" w:sz="4" w:space="0" w:color="auto"/>
              <w:bottom w:val="single" w:sz="4" w:space="0" w:color="auto"/>
              <w:right w:val="single" w:sz="4" w:space="0" w:color="auto"/>
            </w:tcBorders>
          </w:tcPr>
          <w:p w:rsidR="00B45A34" w:rsidRPr="00234498" w14:paraId="7CB38E81" w14:textId="77777777">
            <w:pPr>
              <w:adjustRightInd w:val="0"/>
              <w:snapToGrid w:val="0"/>
              <w:jc w:val="left"/>
              <w:rPr>
                <w:rStyle w:val="a2"/>
                <w:rFonts w:asciiTheme="minorEastAsia" w:eastAsiaTheme="minorEastAsia" w:hAnsiTheme="minorEastAsia" w:hint="eastAsia"/>
                <w:sz w:val="24"/>
                <w:szCs w:val="24"/>
              </w:rPr>
            </w:pPr>
            <w:r w:rsidRPr="00234498">
              <w:rPr>
                <w:rFonts w:asciiTheme="minorEastAsia" w:eastAsiaTheme="minorEastAsia" w:hAnsiTheme="minorEastAsia" w:hint="eastAsia"/>
                <w:sz w:val="24"/>
              </w:rPr>
              <w:t>3.期末产品份额单位净值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0F6EF27D" w14:textId="77777777">
            <w:pPr>
              <w:adjustRightInd w:val="0"/>
              <w:snapToGrid w:val="0"/>
              <w:jc w:val="right"/>
              <w:rPr>
                <w:rFonts w:asciiTheme="minorEastAsia" w:eastAsiaTheme="minorEastAsia" w:hAnsiTheme="minorEastAsia" w:hint="eastAsia"/>
                <w:sz w:val="24"/>
              </w:rPr>
            </w:pPr>
            <w:r w:rsidRPr="00234498">
              <w:rPr>
                <w:rFonts w:asciiTheme="minorEastAsia" w:eastAsiaTheme="minorEastAsia" w:hAnsiTheme="minorEastAsia" w:hint="eastAsia"/>
                <w:kern w:val="0"/>
                <w:sz w:val="24"/>
              </w:rPr>
              <w:t>1.0000</w:t>
            </w:r>
          </w:p>
        </w:tc>
      </w:tr>
      <w:tr w14:paraId="73E1F883" w14:textId="77777777">
        <w:tblPrEx>
          <w:tblW w:w="8926" w:type="dxa"/>
          <w:tblLayout w:type="fixed"/>
          <w:tblLook w:val="04A0"/>
        </w:tblPrEx>
        <w:trPr>
          <w:trHeight w:val="158"/>
        </w:trPr>
        <w:tc>
          <w:tcPr>
            <w:tcW w:w="4581"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33665D24" w14:textId="77777777">
            <w:pPr>
              <w:adjustRightInd w:val="0"/>
              <w:snapToGrid w:val="0"/>
              <w:jc w:val="left"/>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4.期末产品份额累计净值</w:t>
            </w:r>
          </w:p>
        </w:tc>
        <w:tc>
          <w:tcPr>
            <w:tcW w:w="4345" w:type="dxa"/>
            <w:gridSpan w:val="3"/>
            <w:tcBorders>
              <w:top w:val="single" w:sz="4" w:space="0" w:color="auto"/>
              <w:left w:val="single" w:sz="4" w:space="0" w:color="auto"/>
              <w:bottom w:val="single" w:sz="4" w:space="0" w:color="auto"/>
              <w:right w:val="single" w:sz="4" w:space="0" w:color="auto"/>
            </w:tcBorders>
            <w:vAlign w:val="center"/>
          </w:tcPr>
          <w:p w:rsidR="00B45A34" w:rsidRPr="00234498" w14:paraId="790FF2C9" w14:textId="77777777">
            <w:pPr>
              <w:adjustRightInd w:val="0"/>
              <w:snapToGrid w:val="0"/>
              <w:jc w:val="right"/>
              <w:rPr>
                <w:rFonts w:asciiTheme="minorEastAsia" w:eastAsiaTheme="minorEastAsia" w:hAnsiTheme="minorEastAsia" w:hint="eastAsia"/>
                <w:kern w:val="0"/>
                <w:sz w:val="24"/>
              </w:rPr>
            </w:pPr>
            <w:r w:rsidRPr="00234498">
              <w:rPr>
                <w:rFonts w:asciiTheme="minorEastAsia" w:eastAsiaTheme="minorEastAsia" w:hAnsiTheme="minorEastAsia" w:cs="仿宋" w:hint="eastAsia"/>
                <w:kern w:val="0"/>
                <w:sz w:val="24"/>
              </w:rPr>
              <w:t>1.0000</w:t>
            </w:r>
          </w:p>
        </w:tc>
      </w:tr>
      <w:tr w14:paraId="224DA216" w14:textId="77777777">
        <w:tblPrEx>
          <w:tblW w:w="8926" w:type="dxa"/>
          <w:tblLayout w:type="fixed"/>
          <w:tblLook w:val="04A0"/>
        </w:tblPrEx>
        <w:trPr>
          <w:trHeight w:val="158"/>
        </w:trPr>
        <w:tc>
          <w:tcPr>
            <w:tcW w:w="8926" w:type="dxa"/>
            <w:gridSpan w:val="6"/>
            <w:tcBorders>
              <w:top w:val="single" w:sz="4" w:space="0" w:color="auto"/>
              <w:left w:val="single" w:sz="4" w:space="0" w:color="auto"/>
              <w:bottom w:val="single" w:sz="4" w:space="0" w:color="auto"/>
              <w:right w:val="single" w:sz="4" w:space="0" w:color="auto"/>
            </w:tcBorders>
          </w:tcPr>
          <w:p w:rsidR="00B45A34" w:rsidRPr="00234498" w14:paraId="3F079E38" w14:textId="77777777">
            <w:pPr>
              <w:adjustRightInd w:val="0"/>
              <w:snapToGrid w:val="0"/>
              <w:jc w:val="center"/>
              <w:rPr>
                <w:rFonts w:asciiTheme="minorEastAsia" w:eastAsiaTheme="minorEastAsia" w:hAnsiTheme="minorEastAsia" w:hint="eastAsia"/>
                <w:color w:val="0000FF"/>
                <w:sz w:val="24"/>
              </w:rPr>
            </w:pPr>
            <w:r w:rsidRPr="00234498">
              <w:rPr>
                <w:rFonts w:asciiTheme="minorEastAsia" w:eastAsiaTheme="minorEastAsia" w:hAnsiTheme="minorEastAsia" w:hint="eastAsia"/>
                <w:kern w:val="0"/>
                <w:sz w:val="24"/>
              </w:rPr>
              <w:t>报告期末下属子产品相关信息披露</w:t>
            </w:r>
          </w:p>
        </w:tc>
      </w:tr>
      <w:tr w14:paraId="08C23C6B" w14:textId="77777777">
        <w:tblPrEx>
          <w:tblW w:w="8926" w:type="dxa"/>
          <w:tblLayout w:type="fixed"/>
          <w:tblLook w:val="04A0"/>
        </w:tblPrEx>
        <w:trPr>
          <w:trHeight w:val="595"/>
        </w:trPr>
        <w:tc>
          <w:tcPr>
            <w:tcW w:w="2405" w:type="dxa"/>
            <w:tcBorders>
              <w:top w:val="single" w:sz="4" w:space="0" w:color="auto"/>
              <w:left w:val="single" w:sz="4" w:space="0" w:color="auto"/>
              <w:bottom w:val="single" w:sz="4" w:space="0" w:color="auto"/>
              <w:right w:val="single" w:sz="4" w:space="0" w:color="auto"/>
            </w:tcBorders>
            <w:vAlign w:val="center"/>
          </w:tcPr>
          <w:p w:rsidR="00B45A34" w:rsidRPr="00234498" w14:paraId="174FF45F"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paraId="715E93D6"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paraId="545A62D7"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份额</w:t>
            </w:r>
          </w:p>
          <w:p w:rsidR="00B45A34" w:rsidRPr="00234498" w14:paraId="2A8EB3BD"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paraId="3F922723"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cs="仿宋" w:hint="eastAsia"/>
                <w:kern w:val="0"/>
                <w:sz w:val="24"/>
              </w:rPr>
              <w:t>份额累计净值</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64F43C82" w14:textId="77777777">
            <w:pPr>
              <w:adjustRightInd w:val="0"/>
              <w:snapToGrid w:val="0"/>
              <w:jc w:val="center"/>
              <w:rPr>
                <w:rFonts w:asciiTheme="minorEastAsia" w:eastAsiaTheme="minorEastAsia" w:hAnsiTheme="minorEastAsia" w:hint="eastAsia"/>
                <w:kern w:val="0"/>
                <w:sz w:val="24"/>
              </w:rPr>
            </w:pPr>
            <w:r w:rsidRPr="00234498">
              <w:rPr>
                <w:rFonts w:asciiTheme="minorEastAsia" w:eastAsiaTheme="minorEastAsia" w:hAnsiTheme="minorEastAsia" w:hint="eastAsia"/>
                <w:kern w:val="0"/>
                <w:sz w:val="24"/>
              </w:rPr>
              <w:t>资产净值</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paraId="1E948BA5"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金钱包58号A款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paraId="43BE0A50"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paraId="6C9E82F1"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paraId="18123643"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0DB87299"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5,071,747,984.22</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金钱包58号B款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2,492,610,254.53</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金钱包58号C款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2,684,353,218.41</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金钱包58号D款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380,042,810.36</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金钱包58号E款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89,676,983.12</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金钱包58号F款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346,331,902.06</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金钱包58号G款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482,029,984.38</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金钱包58号H款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136,275,415.19</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金钱包58号J款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17,330,435.85</w:t>
            </w:r>
          </w:p>
        </w:tc>
      </w:tr>
      <w:tr w14:paraId="78110B48" w14:textId="77777777">
        <w:tblPrEx>
          <w:tblW w:w="8926" w:type="dxa"/>
          <w:tblLayout w:type="fixed"/>
          <w:tblLook w:val="04A0"/>
        </w:tblPrEx>
        <w:trPr>
          <w:trHeight w:val="226"/>
        </w:trPr>
        <w:tc>
          <w:tcPr>
            <w:tcW w:w="2405" w:type="dxa"/>
            <w:tcBorders>
              <w:top w:val="single" w:sz="4" w:space="0" w:color="auto"/>
              <w:left w:val="single" w:sz="4" w:space="0" w:color="auto"/>
              <w:bottom w:val="single" w:sz="4" w:space="0" w:color="auto"/>
              <w:right w:val="single" w:sz="4" w:space="0" w:color="auto"/>
            </w:tcBorders>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cs="等线" w:hint="eastAsia"/>
                <w:color w:val="000000"/>
                <w:szCs w:val="24"/>
              </w:rPr>
            </w:pPr>
            <w:r w:rsidRPr="00234498">
              <w:rPr>
                <w:rFonts w:asciiTheme="minorEastAsia" w:eastAsiaTheme="minorEastAsia" w:hAnsiTheme="minorEastAsia" w:cs="等线" w:hint="eastAsia"/>
                <w:color w:val="000000"/>
                <w:szCs w:val="24"/>
              </w:rPr>
              <w:t>金钱包58号Z款</w:t>
            </w:r>
          </w:p>
        </w:tc>
        <w:tc>
          <w:tcPr>
            <w:tcW w:w="1418"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JQB2558Z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cs="仿宋" w:hint="eastAsia"/>
                <w:color w:val="000000"/>
                <w:szCs w:val="24"/>
              </w:rPr>
              <w:t>1.0000</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pStyle w:val="NormalWeb"/>
              <w:adjustRightInd w:val="0"/>
              <w:snapToGrid w:val="0"/>
              <w:spacing w:before="0" w:beforeAutospacing="0" w:after="0" w:afterAutospacing="0"/>
              <w:jc w:val="center"/>
              <w:rPr>
                <w:rFonts w:asciiTheme="minorEastAsia" w:eastAsiaTheme="minorEastAsia" w:hAnsiTheme="minorEastAsia" w:hint="eastAsia"/>
                <w:color w:val="000000"/>
                <w:szCs w:val="24"/>
              </w:rPr>
            </w:pPr>
            <w:r w:rsidRPr="00234498">
              <w:rPr>
                <w:rFonts w:asciiTheme="minorEastAsia" w:eastAsiaTheme="minorEastAsia" w:hAnsiTheme="minorEastAsia" w:hint="eastAsia"/>
                <w:color w:val="000000"/>
                <w:szCs w:val="24"/>
              </w:rPr>
              <w:t>544,742,190.89</w:t>
            </w:r>
          </w:p>
        </w:tc>
      </w:tr>
    </w:tbl>
    <w:p w:rsidR="00B45A34" w:rsidRPr="00234498" w14:paraId="40EAAFBC" w14:textId="77777777">
      <w:pPr>
        <w:adjustRightInd w:val="0"/>
        <w:snapToGrid w:val="0"/>
        <w:spacing w:line="440" w:lineRule="exact"/>
        <w:outlineLvl w:val="2"/>
        <w:rPr>
          <w:rFonts w:asciiTheme="minorEastAsia" w:eastAsiaTheme="minorEastAsia" w:hAnsiTheme="minorEastAsia" w:hint="eastAsia"/>
          <w:b/>
          <w:sz w:val="24"/>
        </w:rPr>
      </w:pPr>
      <w:bookmarkStart w:id="6" w:name="_Toc1593444077"/>
      <w:r w:rsidRPr="00234498">
        <w:rPr>
          <w:rFonts w:asciiTheme="minorEastAsia" w:eastAsiaTheme="minorEastAsia" w:hAnsiTheme="minorEastAsia" w:hint="eastAsia"/>
          <w:b/>
          <w:sz w:val="24"/>
        </w:rPr>
        <w:t>3.</w:t>
      </w:r>
      <w:r w:rsidRPr="00234498">
        <w:rPr>
          <w:rFonts w:asciiTheme="minorEastAsia" w:eastAsiaTheme="minorEastAsia" w:hAnsiTheme="minorEastAsia"/>
          <w:b/>
          <w:sz w:val="24"/>
        </w:rPr>
        <w:t>2</w:t>
      </w:r>
      <w:r w:rsidRPr="00234498">
        <w:rPr>
          <w:rFonts w:asciiTheme="minorEastAsia" w:eastAsiaTheme="minorEastAsia" w:hAnsiTheme="minorEastAsia" w:hint="eastAsia"/>
          <w:b/>
          <w:sz w:val="24"/>
        </w:rPr>
        <w:t xml:space="preserve"> 产品收益表现</w:t>
      </w:r>
      <w:bookmarkEnd w:id="6"/>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7"/>
        <w:gridCol w:w="3119"/>
      </w:tblGrid>
      <w:tr w14:paraId="553A4EF1" w14:textId="77777777">
        <w:tblPrEx>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5807" w:type="dxa"/>
            <w:tcBorders>
              <w:top w:val="single" w:sz="4" w:space="0" w:color="auto"/>
              <w:left w:val="single" w:sz="4" w:space="0" w:color="auto"/>
              <w:bottom w:val="single" w:sz="4" w:space="0" w:color="auto"/>
              <w:right w:val="single" w:sz="4" w:space="0" w:color="auto"/>
            </w:tcBorders>
            <w:vAlign w:val="center"/>
          </w:tcPr>
          <w:p w:rsidR="00B45A34" w:rsidRPr="00234498" w14:paraId="06648C67"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产品名称</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5A6AFB5F"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近</w:t>
            </w:r>
            <w:r w:rsidRPr="00234498">
              <w:rPr>
                <w:rFonts w:asciiTheme="minorEastAsia" w:eastAsiaTheme="minorEastAsia" w:hAnsiTheme="minorEastAsia" w:hint="eastAsia"/>
                <w:color w:val="000000"/>
                <w:kern w:val="0"/>
                <w:sz w:val="24"/>
              </w:rPr>
              <w:t>七日年化收益率</w:t>
            </w:r>
            <w:r w:rsidRPr="00234498">
              <w:rPr>
                <w:rFonts w:asciiTheme="minorEastAsia" w:eastAsiaTheme="minorEastAsia" w:hAnsiTheme="minorEastAsia" w:cs="仿宋" w:hint="eastAsia"/>
                <w:kern w:val="0"/>
                <w:sz w:val="24"/>
              </w:rPr>
              <w:t>（%）</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paraId="38F34ED0"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金钱包58号A款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paraId="6923648A"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1.54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金钱包58号B款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1.50</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金钱包58号C款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1.40</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金钱包58号D款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1.55</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金钱包58号E款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1.34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金钱包58号F款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1.40</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金钱包58号G款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1.45</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金钱包58号H款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1.34</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金钱包58号J款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1.57</w:t>
            </w:r>
          </w:p>
        </w:tc>
      </w:tr>
      <w:tr w14:paraId="0DD50051" w14:textId="77777777">
        <w:tblPrEx>
          <w:tblW w:w="8926" w:type="dxa"/>
          <w:tblLayout w:type="fixed"/>
          <w:tblLook w:val="04A0"/>
        </w:tblPrEx>
        <w:tc>
          <w:tcPr>
            <w:tcW w:w="5807" w:type="dxa"/>
            <w:tcBorders>
              <w:top w:val="single" w:sz="4" w:space="0" w:color="auto"/>
              <w:left w:val="single" w:sz="4" w:space="0" w:color="auto"/>
              <w:bottom w:val="single" w:sz="4" w:space="0" w:color="auto"/>
              <w:right w:val="single" w:sz="4" w:space="0" w:color="auto"/>
            </w:tcBorders>
          </w:tcPr>
          <w:p w:rsidR="00B45A34" w:rsidRPr="00234498" w14:textId="77777777">
            <w:pPr>
              <w:adjustRightInd w:val="0"/>
              <w:snapToGrid w:val="0"/>
              <w:jc w:val="center"/>
              <w:rPr>
                <w:rStyle w:val="a2"/>
                <w:rFonts w:asciiTheme="minorEastAsia" w:eastAsiaTheme="minorEastAsia" w:hAnsiTheme="minorEastAsia" w:hint="eastAsia"/>
                <w:sz w:val="24"/>
                <w:szCs w:val="24"/>
              </w:rPr>
            </w:pPr>
            <w:r w:rsidRPr="00234498">
              <w:rPr>
                <w:rStyle w:val="a2"/>
                <w:rFonts w:asciiTheme="minorEastAsia" w:eastAsiaTheme="minorEastAsia" w:hAnsiTheme="minorEastAsia" w:hint="eastAsia"/>
                <w:sz w:val="24"/>
                <w:szCs w:val="24"/>
              </w:rPr>
              <w:t>金钱包58号Z款</w:t>
            </w:r>
          </w:p>
        </w:tc>
        <w:tc>
          <w:tcPr>
            <w:tcW w:w="3119"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sz w:val="24"/>
              </w:rPr>
              <w:t>1.40</w:t>
            </w:r>
          </w:p>
        </w:tc>
      </w:tr>
    </w:tbl>
    <w:p w:rsidR="00B45A34" w:rsidRPr="00234498" w14:paraId="3F79D268" w14:textId="77777777">
      <w:pPr>
        <w:adjustRightInd w:val="0"/>
        <w:snapToGrid w:val="0"/>
        <w:ind w:left="2160" w:hanging="2160" w:hangingChars="900"/>
        <w:rPr>
          <w:rFonts w:asciiTheme="minorEastAsia" w:eastAsiaTheme="minorEastAsia" w:hAnsiTheme="minorEastAsia" w:hint="eastAsia"/>
          <w:sz w:val="24"/>
        </w:rPr>
      </w:pPr>
      <w:r w:rsidRPr="00234498">
        <w:rPr>
          <w:rFonts w:asciiTheme="minorEastAsia" w:eastAsiaTheme="minorEastAsia" w:hAnsiTheme="minorEastAsia" w:hint="eastAsia"/>
          <w:sz w:val="24"/>
        </w:rPr>
        <w:t>*红利再投产品/份额七日年化收益率计算公式为：</w:t>
      </w:r>
    </w:p>
    <w:p w:rsidR="00B45A34" w:rsidRPr="00234498" w14:paraId="3F89B55A" w14:textId="77777777">
      <w:pPr>
        <w:adjustRightInd w:val="0"/>
        <w:snapToGrid w:val="0"/>
        <w:ind w:left="2160" w:hanging="2160" w:hangingChars="900"/>
        <w:jc w:val="center"/>
        <w:rPr>
          <w:rFonts w:asciiTheme="minorEastAsia" w:eastAsiaTheme="minorEastAsia" w:hAnsiTheme="minorEastAsia" w:hint="eastAsia"/>
          <w:sz w:val="24"/>
        </w:rPr>
      </w:pPr>
      <w:r>
        <w:rPr>
          <w:rFonts w:asciiTheme="minorEastAsia" w:eastAsiaTheme="minorEastAsia" w:hAnsiTheme="minorEastAsia" w:hint="eastAsia"/>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5pt;height:52.5pt" o:oleicon="f" o:ole="">
            <v:imagedata r:id="rId5" o:title=""/>
          </v:shape>
          <o:OLEObject Type="Embed" ProgID="Equation.3" ShapeID="_x0000_i1025" DrawAspect="Content" ObjectID="_1846655489" r:id="rId6"/>
        </w:object>
      </w:r>
    </w:p>
    <w:p w:rsidR="00B45A34" w:rsidRPr="00234498" w14:paraId="20FF01CF" w14:textId="77777777">
      <w:pPr>
        <w:adjustRightInd w:val="0"/>
        <w:snapToGrid w:val="0"/>
        <w:rPr>
          <w:rFonts w:asciiTheme="minorEastAsia" w:eastAsiaTheme="minorEastAsia" w:hAnsiTheme="minorEastAsia" w:hint="eastAsia"/>
          <w:color w:val="404040"/>
          <w:kern w:val="0"/>
          <w:sz w:val="24"/>
        </w:rPr>
      </w:pPr>
      <w:r w:rsidRPr="00234498">
        <w:rPr>
          <w:rFonts w:asciiTheme="minorEastAsia" w:eastAsiaTheme="minorEastAsia" w:hAnsiTheme="minorEastAsia" w:hint="eastAsia"/>
          <w:sz w:val="24"/>
        </w:rPr>
        <w:t>*现金分红产品/份额七日年化收益率计算公式为：∑近7日日年化收益率/7，其中，日年化收益率计算公式为：（当日资产组合投资收益-当日理财计划托管费-当日理财计划管理费-当日理财计划销售服务费-其他税费）/当日理财计划份额*365*100%</w:t>
      </w:r>
      <w:r w:rsidRPr="00234498">
        <w:rPr>
          <w:rFonts w:asciiTheme="minorEastAsia" w:eastAsiaTheme="minorEastAsia" w:hAnsiTheme="minorEastAsia" w:hint="eastAsia"/>
          <w:sz w:val="24"/>
        </w:rPr>
        <w:br/>
        <w:t>*产品过往业绩相关数据已经产品托管人复核；</w:t>
      </w:r>
      <w:r w:rsidRPr="00234498">
        <w:rPr>
          <w:rFonts w:asciiTheme="minorEastAsia" w:eastAsiaTheme="minorEastAsia" w:hAnsiTheme="minorEastAsia" w:cs="宋体" w:hint="eastAsia"/>
          <w:kern w:val="0"/>
          <w:sz w:val="20"/>
          <w:szCs w:val="20"/>
          <w:highlight w:val="yellow"/>
        </w:rPr>
        <w:br/>
      </w:r>
      <w:r w:rsidRPr="00234498">
        <w:rPr>
          <w:rFonts w:asciiTheme="minorEastAsia" w:eastAsiaTheme="minorEastAsia" w:hAnsiTheme="minorEastAsia" w:hint="eastAsia"/>
          <w:sz w:val="24"/>
        </w:rPr>
        <w:t>*理财产品</w:t>
      </w:r>
      <w:r w:rsidRPr="00234498" w:rsidR="004D20E2">
        <w:rPr>
          <w:rFonts w:asciiTheme="minorEastAsia" w:eastAsiaTheme="minorEastAsia" w:hAnsiTheme="minorEastAsia" w:hint="eastAsia"/>
          <w:sz w:val="24"/>
        </w:rPr>
        <w:t>过往业绩不代表其未来的表现及收益，理财非存款，市场有风险，投资须</w:t>
      </w:r>
      <w:r w:rsidRPr="00234498">
        <w:rPr>
          <w:rFonts w:asciiTheme="minorEastAsia" w:eastAsiaTheme="minorEastAsia" w:hAnsiTheme="minorEastAsia" w:hint="eastAsia"/>
          <w:sz w:val="24"/>
        </w:rPr>
        <w:t>谨慎。</w:t>
      </w:r>
    </w:p>
    <w:p w:rsidR="00B45A34" w:rsidRPr="00234498" w14:paraId="71F519F1" w14:textId="77777777">
      <w:pPr>
        <w:pStyle w:val="Heading2"/>
        <w:adjustRightInd w:val="0"/>
        <w:snapToGrid w:val="0"/>
        <w:spacing w:line="560" w:lineRule="exact"/>
        <w:jc w:val="center"/>
        <w:rPr>
          <w:rFonts w:asciiTheme="minorEastAsia" w:eastAsiaTheme="minorEastAsia" w:hAnsiTheme="minorEastAsia" w:hint="eastAsia"/>
          <w:sz w:val="24"/>
        </w:rPr>
      </w:pPr>
      <w:bookmarkStart w:id="7" w:name="_Toc1893524049"/>
      <w:r w:rsidRPr="00234498">
        <w:rPr>
          <w:rFonts w:asciiTheme="minorEastAsia" w:eastAsiaTheme="minorEastAsia" w:hAnsiTheme="minorEastAsia" w:hint="eastAsia"/>
          <w:sz w:val="24"/>
        </w:rPr>
        <w:t>§4  投资组合报告</w:t>
      </w:r>
      <w:bookmarkEnd w:id="7"/>
    </w:p>
    <w:p w:rsidR="00B45A34" w:rsidRPr="00234498" w14:paraId="62F13825" w14:textId="77777777">
      <w:pPr>
        <w:adjustRightInd w:val="0"/>
        <w:snapToGrid w:val="0"/>
        <w:spacing w:line="440" w:lineRule="exact"/>
        <w:outlineLvl w:val="2"/>
        <w:rPr>
          <w:rFonts w:asciiTheme="minorEastAsia" w:eastAsiaTheme="minorEastAsia" w:hAnsiTheme="minorEastAsia" w:hint="eastAsia"/>
          <w:b/>
          <w:sz w:val="24"/>
        </w:rPr>
      </w:pPr>
      <w:bookmarkStart w:id="8" w:name="_Toc898526650"/>
      <w:r w:rsidRPr="00234498">
        <w:rPr>
          <w:rFonts w:asciiTheme="minorEastAsia" w:eastAsiaTheme="minorEastAsia" w:hAnsiTheme="minorEastAsia" w:hint="eastAsia"/>
          <w:b/>
          <w:sz w:val="24"/>
        </w:rPr>
        <w:t>4.1</w:t>
      </w:r>
      <w:r w:rsidRPr="00234498">
        <w:rPr>
          <w:rFonts w:asciiTheme="minorEastAsia" w:eastAsiaTheme="minorEastAsia" w:hAnsiTheme="minorEastAsia"/>
          <w:b/>
          <w:sz w:val="24"/>
        </w:rPr>
        <w:t xml:space="preserve"> </w:t>
      </w:r>
      <w:r w:rsidRPr="00234498">
        <w:rPr>
          <w:rFonts w:asciiTheme="minorEastAsia" w:eastAsiaTheme="minorEastAsia" w:hAnsiTheme="minorEastAsia" w:hint="eastAsia"/>
          <w:b/>
          <w:sz w:val="24"/>
        </w:rPr>
        <w:t>报告期内产品投资策略回顾</w:t>
      </w:r>
      <w:bookmarkEnd w:id="8"/>
    </w:p>
    <w:p w:rsidR="00B45A34" w:rsidRPr="00234498" w14:paraId="5B03DE8C"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存单、短久期高等级信用债等货币市场工具，整体表现平稳。</w:t>
      </w:r>
    </w:p>
    <w:p w:rsidR="00B45A34" w:rsidRPr="00234498" w14:paraId="3E7D8B68" w14:textId="77777777">
      <w:pPr>
        <w:adjustRightInd w:val="0"/>
        <w:snapToGrid w:val="0"/>
        <w:spacing w:line="440" w:lineRule="exact"/>
        <w:outlineLvl w:val="2"/>
        <w:rPr>
          <w:rFonts w:asciiTheme="minorEastAsia" w:eastAsiaTheme="minorEastAsia" w:hAnsiTheme="minorEastAsia" w:hint="eastAsia"/>
          <w:b/>
          <w:sz w:val="24"/>
        </w:rPr>
      </w:pPr>
      <w:bookmarkStart w:id="9" w:name="_Toc432400846"/>
      <w:r w:rsidRPr="00234498">
        <w:rPr>
          <w:rFonts w:asciiTheme="minorEastAsia" w:eastAsiaTheme="minorEastAsia" w:hAnsiTheme="minorEastAsia" w:hint="eastAsia"/>
          <w:b/>
          <w:sz w:val="24"/>
        </w:rPr>
        <w:t>4.2产品未来展望</w:t>
      </w:r>
      <w:bookmarkEnd w:id="9"/>
    </w:p>
    <w:p w:rsidR="00B45A34" w:rsidRPr="00234498" w14:paraId="7159F9DB"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三季度债市大概率处于多空拉锯的震荡格局，资金价格预计围绕央行政策利率波动。产品将继续灵活使用杠杆，投资方向上继续以存单等货币市场工具为主。</w:t>
      </w:r>
    </w:p>
    <w:p w:rsidR="00B45A34" w:rsidRPr="00234498" w14:paraId="23D34809" w14:textId="77777777">
      <w:pPr>
        <w:adjustRightInd w:val="0"/>
        <w:snapToGrid w:val="0"/>
        <w:spacing w:line="440" w:lineRule="exact"/>
        <w:outlineLvl w:val="2"/>
        <w:rPr>
          <w:rFonts w:asciiTheme="minorEastAsia" w:eastAsiaTheme="minorEastAsia" w:hAnsiTheme="minorEastAsia" w:hint="eastAsia"/>
          <w:b/>
          <w:sz w:val="24"/>
        </w:rPr>
      </w:pPr>
      <w:bookmarkStart w:id="10" w:name="_Toc276357274"/>
      <w:r w:rsidRPr="00234498">
        <w:rPr>
          <w:rFonts w:asciiTheme="minorEastAsia" w:eastAsiaTheme="minorEastAsia" w:hAnsiTheme="minorEastAsia" w:hint="eastAsia"/>
          <w:b/>
          <w:sz w:val="24"/>
        </w:rPr>
        <w:t>4.3投资组合的流动性风险分析</w:t>
      </w:r>
      <w:bookmarkEnd w:id="10"/>
    </w:p>
    <w:p w:rsidR="00B45A34" w:rsidRPr="00234498" w14:paraId="7B7F564F"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流动性风险是指理财产品无法通过变现资产等途径以合理成本及时获得充足资金，用于满足该理财产品的投资者赎回需求、履行其他支付义务的风险。</w:t>
        <w:cr/>
        <w:t xml:space="preserve">    本产品属于现金管理类产品，坚持流动性管理工具的定位，保持投资组合较高的流动性，主要投资于利率债，同业存单、逆回购等资产。本产品管理人遵循《关于规范现金管理类理财产品管理有关事项的通知》《理财公司理财产品流动性风险管理办法》等相关法规的要求，对本产品组合资产的流动性风险进行管理，并由风险管理部门对本产品组合的流动性指标进行持续监测，产品整体流动性风险可控。报告期内，本产品组合资产的流动性与产品的申赎安排相匹配，未发生重大流动性风险事件。管理人将继续密切关注市场变化，做好产品端现金流的跟踪与研判，通过合理安排投资品种和期限结构、监控组合资金头寸等方式，确保产品的流动性风险得到有效管理。</w:t>
      </w:r>
    </w:p>
    <w:p w:rsidR="00B45A34" w:rsidRPr="00234498" w14:paraId="5F1F1B1E" w14:textId="77777777">
      <w:pPr>
        <w:adjustRightInd w:val="0"/>
        <w:snapToGrid w:val="0"/>
        <w:spacing w:line="440" w:lineRule="exact"/>
        <w:outlineLvl w:val="2"/>
        <w:rPr>
          <w:rFonts w:asciiTheme="minorEastAsia" w:eastAsiaTheme="minorEastAsia" w:hAnsiTheme="minorEastAsia" w:hint="eastAsia"/>
          <w:b/>
          <w:sz w:val="24"/>
        </w:rPr>
      </w:pPr>
      <w:bookmarkStart w:id="11" w:name="_Toc1877059304"/>
      <w:r w:rsidRPr="00234498">
        <w:rPr>
          <w:rFonts w:asciiTheme="minorEastAsia" w:eastAsiaTheme="minorEastAsia" w:hAnsiTheme="minorEastAsia" w:hint="eastAsia"/>
          <w:b/>
          <w:sz w:val="24"/>
        </w:rPr>
        <w:t>4.4 报告期末投资组合分类</w:t>
      </w:r>
      <w:bookmarkEnd w:id="11"/>
    </w:p>
    <w:tbl>
      <w:tblPr>
        <w:tblW w:w="9015" w:type="dxa"/>
        <w:tblInd w:w="-5" w:type="dxa"/>
        <w:tblLayout w:type="fixed"/>
        <w:tblCellMar>
          <w:left w:w="0" w:type="dxa"/>
          <w:right w:w="0" w:type="dxa"/>
        </w:tblCellMar>
        <w:tblLook w:val="04A0"/>
      </w:tblPr>
      <w:tblGrid>
        <w:gridCol w:w="397"/>
        <w:gridCol w:w="4082"/>
        <w:gridCol w:w="2268"/>
        <w:gridCol w:w="2268"/>
      </w:tblGrid>
      <w:tr w14:paraId="22E752D6"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paraId="47604901"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B45A34" w:rsidRPr="00234498" w14:paraId="53DD95E9"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项目</w:t>
            </w:r>
          </w:p>
        </w:tc>
        <w:tc>
          <w:tcPr>
            <w:tcW w:w="2268" w:type="dxa"/>
            <w:tcBorders>
              <w:top w:val="single" w:sz="4" w:space="0" w:color="auto"/>
              <w:left w:val="nil"/>
              <w:bottom w:val="single" w:sz="4" w:space="0" w:color="auto"/>
              <w:right w:val="single" w:sz="4" w:space="0" w:color="auto"/>
            </w:tcBorders>
          </w:tcPr>
          <w:p w:rsidR="00B45A34" w:rsidRPr="00234498" w14:paraId="76CCF0B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期末穿透前占总资产比例（％）</w:t>
            </w:r>
          </w:p>
        </w:tc>
        <w:tc>
          <w:tcPr>
            <w:tcW w:w="2268" w:type="dxa"/>
            <w:tcBorders>
              <w:top w:val="single" w:sz="4" w:space="0" w:color="auto"/>
              <w:left w:val="nil"/>
              <w:bottom w:val="single" w:sz="4" w:space="0" w:color="auto"/>
              <w:right w:val="single" w:sz="4" w:space="0" w:color="auto"/>
            </w:tcBorders>
          </w:tcPr>
          <w:p w:rsidR="00B45A34" w:rsidRPr="00234498" w14:paraId="2F3BC452"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期末穿透后占总资产比例（％）</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paraId="1F619570"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w:t>
            </w:r>
          </w:p>
        </w:tc>
        <w:tc>
          <w:tcPr>
            <w:tcW w:w="4082" w:type="dxa"/>
            <w:tcBorders>
              <w:top w:val="single" w:sz="4" w:space="0" w:color="auto"/>
              <w:left w:val="nil"/>
              <w:bottom w:val="single" w:sz="4" w:space="0" w:color="auto"/>
              <w:right w:val="single" w:sz="4" w:space="0" w:color="auto"/>
            </w:tcBorders>
            <w:vAlign w:val="center"/>
          </w:tcPr>
          <w:p w:rsidR="00B45A34" w:rsidRPr="00234498" w14:paraId="7DAEBE47"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B45A34" w:rsidRPr="00234498" w14:paraId="33C6ACC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6.00</w:t>
            </w:r>
          </w:p>
        </w:tc>
        <w:tc>
          <w:tcPr>
            <w:tcW w:w="2268" w:type="dxa"/>
            <w:tcBorders>
              <w:top w:val="single" w:sz="4" w:space="0" w:color="auto"/>
              <w:left w:val="nil"/>
              <w:bottom w:val="single" w:sz="4" w:space="0" w:color="auto"/>
              <w:right w:val="single" w:sz="4" w:space="0" w:color="auto"/>
            </w:tcBorders>
            <w:vAlign w:val="center"/>
          </w:tcPr>
          <w:p w:rsidR="00B45A34" w:rsidRPr="00234498" w14:paraId="67DEC88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8.69</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2</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24.42</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40.33</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3</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32.51</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4</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3.15</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17.06</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5</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6</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7</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8</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9</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10</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11</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1.40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12</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13</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66.43</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14</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0.00</w:t>
            </w:r>
          </w:p>
        </w:tc>
      </w:tr>
      <w:tr w14:paraId="68BF970B" w14:textId="77777777">
        <w:tblPrEx>
          <w:tblW w:w="9015" w:type="dxa"/>
          <w:tblInd w:w="-5" w:type="dxa"/>
          <w:tblLayout w:type="fixed"/>
          <w:tblCellMar>
            <w:left w:w="0" w:type="dxa"/>
            <w:right w:w="0" w:type="dxa"/>
          </w:tblCellMar>
          <w:tblLook w:val="04A0"/>
        </w:tblPrEx>
        <w:tc>
          <w:tcPr>
            <w:tcW w:w="397" w:type="dxa"/>
            <w:tcBorders>
              <w:top w:val="single" w:sz="4" w:space="0" w:color="auto"/>
              <w:left w:val="single" w:sz="4" w:space="0" w:color="auto"/>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15</w:t>
            </w:r>
          </w:p>
        </w:tc>
        <w:tc>
          <w:tcPr>
            <w:tcW w:w="4082"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B45A34" w:rsidRPr="0023449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cs="仿宋" w:hint="eastAsia"/>
                <w:sz w:val="24"/>
              </w:rPr>
              <w:t>100.00</w:t>
            </w:r>
          </w:p>
        </w:tc>
      </w:tr>
    </w:tbl>
    <w:p w:rsidR="00B45A34" w:rsidRPr="00234498" w14:paraId="19125D16" w14:textId="77777777">
      <w:pPr>
        <w:adjustRightInd w:val="0"/>
        <w:snapToGrid w:val="0"/>
        <w:spacing w:line="440" w:lineRule="exact"/>
        <w:outlineLvl w:val="2"/>
        <w:rPr>
          <w:rFonts w:asciiTheme="minorEastAsia" w:eastAsiaTheme="minorEastAsia" w:hAnsiTheme="minorEastAsia" w:hint="eastAsia"/>
          <w:b/>
          <w:sz w:val="24"/>
        </w:rPr>
      </w:pPr>
      <w:bookmarkStart w:id="12" w:name="_Toc132523533"/>
      <w:r w:rsidRPr="00234498">
        <w:rPr>
          <w:rFonts w:asciiTheme="minorEastAsia" w:eastAsiaTheme="minorEastAsia" w:hAnsiTheme="minorEastAsia" w:hint="eastAsia"/>
          <w:b/>
          <w:sz w:val="24"/>
        </w:rPr>
        <w:t>4.</w:t>
      </w:r>
      <w:r w:rsidRPr="00234498">
        <w:rPr>
          <w:rFonts w:asciiTheme="minorEastAsia" w:eastAsiaTheme="minorEastAsia" w:hAnsiTheme="minorEastAsia"/>
          <w:b/>
          <w:sz w:val="24"/>
        </w:rPr>
        <w:t>5</w:t>
      </w:r>
      <w:r w:rsidRPr="00234498">
        <w:rPr>
          <w:rFonts w:asciiTheme="minorEastAsia" w:eastAsiaTheme="minorEastAsia" w:hAnsiTheme="minorEastAsia" w:hint="eastAsia"/>
          <w:b/>
          <w:sz w:val="24"/>
        </w:rPr>
        <w:t>报告期末投资前十名资产明细</w:t>
      </w:r>
      <w:bookmarkEnd w:id="12"/>
    </w:p>
    <w:p w:rsidR="00B45A34" w:rsidRPr="00234498" w14:paraId="7089D188"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人民币元</w:t>
      </w:r>
    </w:p>
    <w:tbl>
      <w:tblPr>
        <w:tblW w:w="90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72"/>
        <w:gridCol w:w="3798"/>
        <w:gridCol w:w="2325"/>
        <w:gridCol w:w="2324"/>
      </w:tblGrid>
      <w:tr w14:paraId="1F9DE5BE" w14:textId="77777777">
        <w:tblPrEx>
          <w:tblW w:w="90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paraId="7238459D" w14:textId="77777777">
            <w:pPr>
              <w:adjustRightInd w:val="0"/>
              <w:snapToGrid w:val="0"/>
              <w:rPr>
                <w:rFonts w:asciiTheme="minorEastAsia" w:eastAsiaTheme="minorEastAsia" w:hAnsiTheme="minorEastAsia" w:hint="eastAsia"/>
                <w:sz w:val="24"/>
              </w:rPr>
            </w:pPr>
            <w:r>
              <w:rPr>
                <w:sz w:val="24"/>
              </w:rPr>
              <w:t>序号</w:t>
            </w:r>
          </w:p>
        </w:tc>
        <w:tc>
          <w:tcPr>
            <w:tcW w:w="3798" w:type="dxa"/>
            <w:tcMar>
              <w:top w:w="15" w:type="dxa"/>
              <w:left w:w="15" w:type="dxa"/>
              <w:bottom w:w="0" w:type="dxa"/>
              <w:right w:w="15" w:type="dxa"/>
            </w:tcMar>
          </w:tcPr>
          <w:p w:rsidR="00B45A34" w:rsidRPr="00234498" w14:paraId="73D397EF"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资产名称</w:t>
            </w:r>
          </w:p>
        </w:tc>
        <w:tc>
          <w:tcPr>
            <w:tcW w:w="2325" w:type="dxa"/>
            <w:tcMar>
              <w:top w:w="15" w:type="dxa"/>
              <w:left w:w="15" w:type="dxa"/>
              <w:bottom w:w="0" w:type="dxa"/>
              <w:right w:w="15" w:type="dxa"/>
            </w:tcMar>
          </w:tcPr>
          <w:p w:rsidR="00B45A34" w:rsidRPr="00234498" w14:paraId="1778AE6D"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金额（元）</w:t>
            </w:r>
          </w:p>
        </w:tc>
        <w:tc>
          <w:tcPr>
            <w:tcW w:w="2324" w:type="dxa"/>
            <w:tcMar>
              <w:top w:w="15" w:type="dxa"/>
              <w:left w:w="15" w:type="dxa"/>
              <w:bottom w:w="0" w:type="dxa"/>
              <w:right w:w="15" w:type="dxa"/>
            </w:tcMar>
          </w:tcPr>
          <w:p w:rsidR="00B45A34" w:rsidRPr="00234498" w14:paraId="0BC8562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占资产净值比例（％）</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paraId="0783801F"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w:t>
            </w:r>
          </w:p>
        </w:tc>
        <w:tc>
          <w:tcPr>
            <w:tcW w:w="3798" w:type="dxa"/>
            <w:tcMar>
              <w:top w:w="15" w:type="dxa"/>
              <w:left w:w="15" w:type="dxa"/>
              <w:bottom w:w="0" w:type="dxa"/>
              <w:right w:w="15" w:type="dxa"/>
            </w:tcMar>
          </w:tcPr>
          <w:p w:rsidR="00B45A34" w:rsidRPr="00234498" w14:paraId="5AD6CD6C"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26华夏银行CD014</w:t>
            </w:r>
          </w:p>
        </w:tc>
        <w:tc>
          <w:tcPr>
            <w:tcW w:w="2325" w:type="dxa"/>
            <w:tcMar>
              <w:top w:w="15" w:type="dxa"/>
              <w:left w:w="15" w:type="dxa"/>
              <w:bottom w:w="0" w:type="dxa"/>
              <w:right w:w="15" w:type="dxa"/>
            </w:tcMar>
          </w:tcPr>
          <w:p w:rsidR="00B45A34" w:rsidRPr="00234498" w14:paraId="7D938FDB"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302,459,784.46</w:t>
            </w:r>
          </w:p>
        </w:tc>
        <w:tc>
          <w:tcPr>
            <w:tcW w:w="2324" w:type="dxa"/>
            <w:tcMar>
              <w:top w:w="15" w:type="dxa"/>
              <w:left w:w="15" w:type="dxa"/>
              <w:bottom w:w="0" w:type="dxa"/>
              <w:right w:w="15" w:type="dxa"/>
            </w:tcMar>
          </w:tcPr>
          <w:p w:rsidR="00B45A34" w:rsidRPr="00234498" w14:paraId="2102CCC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2.47</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26工商银行CD033</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253,074,546.10</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2.07</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3</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26工商银行CD070</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244,309,290.47</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2.00</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4</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存放同业 上海浦东发展银行股份有限公司 2.20 2026/03/06 9141</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201,430,000.00</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1.65</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5</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26建设银行CD037</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198,841,743.59</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1.62</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6</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25交通银行CD290</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198,609,093.21</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1.62</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7</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26交通银行CD114</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197,938,064.33</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1.62</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8</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26榕发D1</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175,623,380.61</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1.43</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9</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23连城G1</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155,355,905.75</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1.27</w:t>
            </w:r>
          </w:p>
        </w:tc>
      </w:tr>
      <w:tr w14:paraId="0376D0D4" w14:textId="77777777">
        <w:tblPrEx>
          <w:tblW w:w="9019" w:type="dxa"/>
          <w:tblInd w:w="-5" w:type="dxa"/>
          <w:tblLayout w:type="fixed"/>
          <w:tblCellMar>
            <w:left w:w="0" w:type="dxa"/>
            <w:right w:w="0" w:type="dxa"/>
          </w:tblCellMar>
          <w:tblLook w:val="04A0"/>
        </w:tblPrEx>
        <w:tc>
          <w:tcPr>
            <w:tcW w:w="572"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10</w:t>
            </w:r>
          </w:p>
        </w:tc>
        <w:tc>
          <w:tcPr>
            <w:tcW w:w="3798"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26交通银行CD106</w:t>
            </w:r>
          </w:p>
        </w:tc>
        <w:tc>
          <w:tcPr>
            <w:tcW w:w="2325"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148,518,403.60</w:t>
            </w:r>
          </w:p>
        </w:tc>
        <w:tc>
          <w:tcPr>
            <w:tcW w:w="2324" w:type="dxa"/>
            <w:tcMar>
              <w:top w:w="15" w:type="dxa"/>
              <w:left w:w="15" w:type="dxa"/>
              <w:bottom w:w="0" w:type="dxa"/>
              <w:right w:w="15" w:type="dxa"/>
            </w:tcMar>
          </w:tcPr>
          <w:p w:rsidR="00B45A34" w:rsidRPr="00234498" w14:textId="77777777">
            <w:pPr>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sz w:val="24"/>
              </w:rPr>
              <w:t>1.21</w:t>
            </w:r>
          </w:p>
        </w:tc>
      </w:tr>
    </w:tbl>
    <w:p w:rsidR="00B45A34" w:rsidRPr="00234498" w14:paraId="00360307" w14:textId="77777777">
      <w:pPr>
        <w:adjustRightInd w:val="0"/>
        <w:snapToGrid w:val="0"/>
        <w:spacing w:line="440" w:lineRule="exact"/>
        <w:outlineLvl w:val="2"/>
        <w:rPr>
          <w:rFonts w:asciiTheme="minorEastAsia" w:eastAsiaTheme="minorEastAsia" w:hAnsiTheme="minorEastAsia" w:hint="eastAsia"/>
          <w:b/>
          <w:sz w:val="24"/>
        </w:rPr>
      </w:pPr>
      <w:bookmarkStart w:id="13" w:name="_Toc382477192"/>
      <w:r w:rsidRPr="00234498">
        <w:rPr>
          <w:rFonts w:asciiTheme="minorEastAsia" w:eastAsiaTheme="minorEastAsia" w:hAnsiTheme="minorEastAsia" w:hint="eastAsia"/>
          <w:b/>
          <w:sz w:val="24"/>
        </w:rPr>
        <w:t>4.</w:t>
      </w:r>
      <w:r w:rsidRPr="00234498">
        <w:rPr>
          <w:rFonts w:asciiTheme="minorEastAsia" w:eastAsiaTheme="minorEastAsia" w:hAnsiTheme="minorEastAsia"/>
          <w:b/>
          <w:sz w:val="24"/>
        </w:rPr>
        <w:t>6</w:t>
      </w:r>
      <w:r w:rsidRPr="00234498">
        <w:rPr>
          <w:rFonts w:asciiTheme="minorEastAsia" w:eastAsiaTheme="minorEastAsia" w:hAnsiTheme="minorEastAsia" w:hint="eastAsia"/>
          <w:b/>
          <w:sz w:val="24"/>
        </w:rPr>
        <w:t>报告期融资情况</w:t>
      </w:r>
      <w:bookmarkEnd w:id="13"/>
    </w:p>
    <w:p w:rsidR="00B45A34" w:rsidRPr="00234498" w14:paraId="331EC4E3"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w:t>
      </w:r>
      <w:r>
        <w:rPr>
          <w:sz w:val="24"/>
        </w:rPr>
        <w:t>人民币元</w:t>
      </w:r>
    </w:p>
    <w:tbl>
      <w:tblPr>
        <w:tblW w:w="8931" w:type="dxa"/>
        <w:tblInd w:w="-5" w:type="dxa"/>
        <w:tblLayout w:type="fixed"/>
        <w:tblCellMar>
          <w:left w:w="30" w:type="dxa"/>
          <w:right w:w="30" w:type="dxa"/>
        </w:tblCellMar>
        <w:tblLook w:val="04A0"/>
      </w:tblPr>
      <w:tblGrid>
        <w:gridCol w:w="567"/>
        <w:gridCol w:w="2977"/>
        <w:gridCol w:w="2268"/>
        <w:gridCol w:w="3119"/>
      </w:tblGrid>
      <w:tr w14:paraId="49C79835" w14:textId="77777777" w:rsidTr="00437788">
        <w:tblPrEx>
          <w:tblW w:w="8931" w:type="dxa"/>
          <w:tblInd w:w="-5" w:type="dxa"/>
          <w:tblLayout w:type="fixed"/>
          <w:tblCellMar>
            <w:left w:w="30" w:type="dxa"/>
            <w:right w:w="30" w:type="dxa"/>
          </w:tblCellMar>
          <w:tblLook w:val="04A0"/>
        </w:tblPrEx>
        <w:trPr>
          <w:trHeight w:val="37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paraId="3E740BC9"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序号</w:t>
            </w:r>
          </w:p>
        </w:tc>
        <w:tc>
          <w:tcPr>
            <w:tcW w:w="2977" w:type="dxa"/>
            <w:tcBorders>
              <w:top w:val="single" w:sz="4" w:space="0" w:color="auto"/>
              <w:left w:val="single" w:sz="4" w:space="0" w:color="auto"/>
              <w:bottom w:val="single" w:sz="4" w:space="0" w:color="auto"/>
              <w:right w:val="single" w:sz="4" w:space="0" w:color="auto"/>
            </w:tcBorders>
          </w:tcPr>
          <w:p w:rsidR="00437788" w:rsidRPr="00234498" w:rsidP="00437788" w14:paraId="04F505A6"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项目</w:t>
            </w:r>
          </w:p>
        </w:tc>
        <w:tc>
          <w:tcPr>
            <w:tcW w:w="2268" w:type="dxa"/>
            <w:tcBorders>
              <w:top w:val="single" w:sz="4" w:space="0" w:color="auto"/>
              <w:left w:val="single" w:sz="4" w:space="0" w:color="auto"/>
              <w:bottom w:val="single" w:sz="4" w:space="0" w:color="auto"/>
              <w:right w:val="single" w:sz="4" w:space="0" w:color="auto"/>
            </w:tcBorders>
          </w:tcPr>
          <w:p w:rsidR="00437788" w:rsidRPr="00234498" w:rsidP="00437788" w14:paraId="46E66CCC"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金额（元）</w:t>
            </w:r>
          </w:p>
        </w:tc>
        <w:tc>
          <w:tcPr>
            <w:tcW w:w="3119" w:type="dxa"/>
            <w:tcBorders>
              <w:top w:val="single" w:sz="4" w:space="0" w:color="auto"/>
              <w:left w:val="single" w:sz="4" w:space="0" w:color="auto"/>
              <w:bottom w:val="single" w:sz="4" w:space="0" w:color="auto"/>
              <w:right w:val="single" w:sz="4" w:space="0" w:color="auto"/>
            </w:tcBorders>
          </w:tcPr>
          <w:p w:rsidR="00437788" w:rsidRPr="00234498" w:rsidP="00437788" w14:paraId="10E8B07E"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占资产净值比例（％）</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paraId="0926F935"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1</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37331276"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报告期末质押式回购余额</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3D581927"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1,500,068,639.75</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paraId="77C9B04D"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12.25</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2</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报告期末同业拆入余额</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r>
      <w:tr w14:paraId="0F7D7096" w14:textId="77777777" w:rsidTr="00437788">
        <w:tblPrEx>
          <w:tblW w:w="8931" w:type="dxa"/>
          <w:tblInd w:w="-5" w:type="dxa"/>
          <w:tblLayout w:type="fixed"/>
          <w:tblCellMar>
            <w:left w:w="30" w:type="dxa"/>
            <w:right w:w="30" w:type="dxa"/>
          </w:tblCellMar>
          <w:tblLook w:val="04A0"/>
        </w:tblPrEx>
        <w:trPr>
          <w:trHeight w:val="295"/>
        </w:trPr>
        <w:tc>
          <w:tcPr>
            <w:tcW w:w="567" w:type="dxa"/>
            <w:tcBorders>
              <w:top w:val="single" w:sz="4" w:space="0" w:color="auto"/>
              <w:left w:val="single" w:sz="4" w:space="0" w:color="auto"/>
              <w:bottom w:val="single" w:sz="4" w:space="0" w:color="auto"/>
              <w:right w:val="single" w:sz="4" w:space="0" w:color="auto"/>
            </w:tcBorders>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3</w:t>
            </w:r>
          </w:p>
        </w:tc>
        <w:tc>
          <w:tcPr>
            <w:tcW w:w="2977"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sz w:val="24"/>
              </w:rPr>
            </w:pPr>
            <w:r w:rsidRPr="00234498">
              <w:rPr>
                <w:rFonts w:asciiTheme="minorEastAsia" w:eastAsiaTheme="minorEastAsia" w:hAnsiTheme="minorEastAsia" w:hint="eastAsia"/>
                <w:sz w:val="24"/>
              </w:rPr>
              <w:t>其他</w:t>
            </w:r>
          </w:p>
        </w:tc>
        <w:tc>
          <w:tcPr>
            <w:tcW w:w="2268"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c>
          <w:tcPr>
            <w:tcW w:w="3119" w:type="dxa"/>
            <w:tcBorders>
              <w:top w:val="single" w:sz="4" w:space="0" w:color="auto"/>
              <w:left w:val="single" w:sz="4" w:space="0" w:color="auto"/>
              <w:bottom w:val="single" w:sz="4" w:space="0" w:color="auto"/>
              <w:right w:val="single" w:sz="4" w:space="0" w:color="auto"/>
            </w:tcBorders>
            <w:vAlign w:val="center"/>
          </w:tcPr>
          <w:p w:rsidR="00437788" w:rsidRPr="00234498" w:rsidP="00437788" w14:textId="77777777">
            <w:pPr>
              <w:adjustRightInd w:val="0"/>
              <w:snapToGrid w:val="0"/>
              <w:jc w:val="center"/>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kern w:val="0"/>
                <w:sz w:val="24"/>
              </w:rPr>
              <w:t>0.00</w:t>
            </w:r>
          </w:p>
        </w:tc>
      </w:tr>
    </w:tbl>
    <w:p w:rsidR="00B45A34" w:rsidRPr="00234498" w14:paraId="5A54F2A6" w14:textId="77777777">
      <w:pPr>
        <w:adjustRightInd w:val="0"/>
        <w:snapToGrid w:val="0"/>
        <w:spacing w:line="380" w:lineRule="exact"/>
        <w:rPr>
          <w:rFonts w:asciiTheme="minorEastAsia" w:eastAsiaTheme="minorEastAsia" w:hAnsiTheme="minorEastAsia" w:hint="eastAsia"/>
          <w:color w:val="0000FF"/>
          <w:kern w:val="0"/>
          <w:sz w:val="24"/>
          <w:highlight w:val="yellow"/>
        </w:rPr>
      </w:pPr>
    </w:p>
    <w:p w:rsidR="00B45A34" w:rsidRPr="00234498" w14:paraId="07EDA113" w14:textId="77777777">
      <w:pPr>
        <w:pStyle w:val="Heading2"/>
        <w:adjustRightInd w:val="0"/>
        <w:snapToGrid w:val="0"/>
        <w:spacing w:line="560" w:lineRule="exact"/>
        <w:jc w:val="center"/>
        <w:rPr>
          <w:rFonts w:asciiTheme="minorEastAsia" w:eastAsiaTheme="minorEastAsia" w:hAnsiTheme="minorEastAsia" w:hint="eastAsia"/>
          <w:sz w:val="24"/>
        </w:rPr>
      </w:pPr>
      <w:bookmarkStart w:id="14" w:name="_Toc875610473"/>
      <w:r w:rsidRPr="00234498">
        <w:rPr>
          <w:rFonts w:asciiTheme="minorEastAsia" w:eastAsiaTheme="minorEastAsia" w:hAnsiTheme="minorEastAsia" w:hint="eastAsia"/>
          <w:sz w:val="24"/>
        </w:rPr>
        <w:t>§5  产品份额变动</w:t>
      </w:r>
      <w:bookmarkEnd w:id="14"/>
    </w:p>
    <w:p w:rsidR="00B45A34" w:rsidRPr="00234498" w14:paraId="4249166A"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234498">
        <w:rPr>
          <w:rFonts w:asciiTheme="minorEastAsia" w:eastAsiaTheme="minorEastAsia" w:hAnsiTheme="minorEastAsia" w:cs="仿宋" w:hint="eastAsia"/>
          <w:sz w:val="24"/>
        </w:rPr>
        <w:t>单位：份</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3"/>
        <w:gridCol w:w="4668"/>
      </w:tblGrid>
      <w:tr w14:paraId="35BFB5C7" w14:textId="77777777">
        <w:tblPrEx>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263" w:type="dxa"/>
            <w:tcBorders>
              <w:top w:val="single" w:sz="4" w:space="0" w:color="auto"/>
              <w:left w:val="single" w:sz="4" w:space="0" w:color="auto"/>
              <w:bottom w:val="single" w:sz="4" w:space="0" w:color="auto"/>
              <w:right w:val="single" w:sz="4" w:space="0" w:color="auto"/>
            </w:tcBorders>
          </w:tcPr>
          <w:p w:rsidR="00B45A34" w:rsidRPr="00234498" w14:paraId="08EDC969" w14:textId="77777777">
            <w:pPr>
              <w:adjustRightInd w:val="0"/>
              <w:snapToGrid w:val="0"/>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报告期期初产品份额总额</w:t>
            </w:r>
          </w:p>
        </w:tc>
        <w:tc>
          <w:tcPr>
            <w:tcW w:w="4668" w:type="dxa"/>
            <w:tcBorders>
              <w:top w:val="single" w:sz="4" w:space="0" w:color="auto"/>
              <w:left w:val="single" w:sz="4" w:space="0" w:color="auto"/>
              <w:bottom w:val="single" w:sz="4" w:space="0" w:color="auto"/>
              <w:right w:val="single" w:sz="4" w:space="0" w:color="auto"/>
            </w:tcBorders>
          </w:tcPr>
          <w:p w:rsidR="00B45A34" w:rsidRPr="00234498" w14:paraId="25548003" w14:textId="77777777">
            <w:pPr>
              <w:adjustRightInd w:val="0"/>
              <w:snapToGrid w:val="0"/>
              <w:jc w:val="right"/>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color w:val="000000"/>
                <w:sz w:val="24"/>
              </w:rPr>
              <w:t>1,091,568.65</w:t>
            </w:r>
          </w:p>
        </w:tc>
      </w:tr>
      <w:tr w14:paraId="50135D98" w14:textId="77777777">
        <w:tblPrEx>
          <w:tblW w:w="8931" w:type="dxa"/>
          <w:tblInd w:w="-5" w:type="dxa"/>
          <w:tblLayout w:type="fixed"/>
          <w:tblLook w:val="04A0"/>
        </w:tblPrEx>
        <w:tc>
          <w:tcPr>
            <w:tcW w:w="4263" w:type="dxa"/>
            <w:tcBorders>
              <w:top w:val="single" w:sz="4" w:space="0" w:color="auto"/>
              <w:left w:val="single" w:sz="4" w:space="0" w:color="auto"/>
              <w:bottom w:val="single" w:sz="4" w:space="0" w:color="auto"/>
              <w:right w:val="single" w:sz="4" w:space="0" w:color="auto"/>
            </w:tcBorders>
          </w:tcPr>
          <w:p w:rsidR="00B45A34" w:rsidRPr="00234498" w14:paraId="16AD6019" w14:textId="77777777">
            <w:pPr>
              <w:adjustRightInd w:val="0"/>
              <w:snapToGrid w:val="0"/>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报告期期末产品份额总额</w:t>
            </w:r>
          </w:p>
        </w:tc>
        <w:tc>
          <w:tcPr>
            <w:tcW w:w="4668" w:type="dxa"/>
            <w:tcBorders>
              <w:top w:val="single" w:sz="4" w:space="0" w:color="auto"/>
              <w:left w:val="single" w:sz="4" w:space="0" w:color="auto"/>
              <w:bottom w:val="single" w:sz="4" w:space="0" w:color="auto"/>
              <w:right w:val="single" w:sz="4" w:space="0" w:color="auto"/>
            </w:tcBorders>
          </w:tcPr>
          <w:p w:rsidR="00B45A34" w:rsidRPr="00234498" w14:paraId="144C5987" w14:textId="77777777">
            <w:pPr>
              <w:adjustRightInd w:val="0"/>
              <w:snapToGrid w:val="0"/>
              <w:jc w:val="right"/>
              <w:rPr>
                <w:rFonts w:asciiTheme="minorEastAsia" w:eastAsiaTheme="minorEastAsia" w:hAnsiTheme="minorEastAsia" w:hint="eastAsia"/>
                <w:color w:val="0000FF"/>
                <w:kern w:val="0"/>
                <w:sz w:val="24"/>
              </w:rPr>
            </w:pPr>
            <w:r w:rsidRPr="00234498">
              <w:rPr>
                <w:rFonts w:asciiTheme="minorEastAsia" w:eastAsiaTheme="minorEastAsia" w:hAnsiTheme="minorEastAsia" w:hint="eastAsia"/>
                <w:color w:val="000000"/>
                <w:sz w:val="24"/>
              </w:rPr>
              <w:t>12,245,141,179.01</w:t>
            </w:r>
          </w:p>
        </w:tc>
      </w:tr>
    </w:tbl>
    <w:p w:rsidR="00B45A34" w:rsidRPr="00234498" w14:paraId="11FA69FC" w14:textId="77777777">
      <w:pPr>
        <w:rPr>
          <w:rFonts w:asciiTheme="minorEastAsia" w:eastAsiaTheme="minorEastAsia" w:hAnsiTheme="minorEastAsia" w:hint="eastAsia"/>
          <w:sz w:val="24"/>
        </w:rPr>
      </w:pPr>
    </w:p>
    <w:p w:rsidR="00B45A34" w:rsidRPr="00234498" w14:paraId="4EC0B340" w14:textId="77777777">
      <w:pPr>
        <w:pStyle w:val="Heading2"/>
        <w:adjustRightInd w:val="0"/>
        <w:snapToGrid w:val="0"/>
        <w:spacing w:line="560" w:lineRule="exact"/>
        <w:jc w:val="center"/>
        <w:rPr>
          <w:rFonts w:asciiTheme="minorEastAsia" w:eastAsiaTheme="minorEastAsia" w:hAnsiTheme="minorEastAsia" w:hint="eastAsia"/>
          <w:sz w:val="24"/>
        </w:rPr>
      </w:pPr>
      <w:bookmarkStart w:id="15" w:name="_Toc1827270467"/>
      <w:r w:rsidRPr="00234498">
        <w:rPr>
          <w:rFonts w:asciiTheme="minorEastAsia" w:eastAsiaTheme="minorEastAsia" w:hAnsiTheme="minorEastAsia" w:hint="eastAsia"/>
          <w:sz w:val="24"/>
        </w:rPr>
        <w:t>§6 前10名投资者信息</w:t>
      </w:r>
      <w:bookmarkEnd w:id="15"/>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4961"/>
        <w:gridCol w:w="1843"/>
      </w:tblGrid>
      <w:tr w14:paraId="04DEE624" w14:textId="77777777">
        <w:tblPrEx>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paraId="51A97BC2" w14:textId="77777777">
            <w:pPr>
              <w:widowControl/>
              <w:adjustRightInd w:val="0"/>
              <w:snapToGrid w:val="0"/>
              <w:jc w:val="center"/>
              <w:rPr>
                <w:rFonts w:asciiTheme="minorEastAsia" w:eastAsiaTheme="minorEastAsia" w:hAnsiTheme="minorEastAsia" w:hint="eastAsia"/>
                <w:color w:val="000000"/>
                <w:sz w:val="24"/>
              </w:rPr>
            </w:pPr>
            <w:r>
              <w:rPr>
                <w:color w:val="000000"/>
                <w:sz w:val="24"/>
              </w:rPr>
              <w:t>机构类型</w:t>
            </w:r>
          </w:p>
        </w:tc>
        <w:tc>
          <w:tcPr>
            <w:tcW w:w="4961" w:type="dxa"/>
            <w:tcBorders>
              <w:top w:val="single" w:sz="4" w:space="0" w:color="auto"/>
              <w:left w:val="single" w:sz="4" w:space="0" w:color="auto"/>
              <w:bottom w:val="single" w:sz="4" w:space="0" w:color="auto"/>
              <w:right w:val="single" w:sz="4" w:space="0" w:color="auto"/>
            </w:tcBorders>
          </w:tcPr>
          <w:p w:rsidR="00B45A34" w:rsidRPr="00234498" w14:paraId="6DFDB5B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持有份额</w:t>
            </w:r>
          </w:p>
        </w:tc>
        <w:tc>
          <w:tcPr>
            <w:tcW w:w="1843" w:type="dxa"/>
            <w:tcBorders>
              <w:top w:val="single" w:sz="4" w:space="0" w:color="auto"/>
              <w:left w:val="single" w:sz="4" w:space="0" w:color="auto"/>
              <w:bottom w:val="single" w:sz="4" w:space="0" w:color="auto"/>
              <w:right w:val="single" w:sz="4" w:space="0" w:color="auto"/>
            </w:tcBorders>
          </w:tcPr>
          <w:p w:rsidR="00B45A34" w:rsidRPr="00234498" w14:paraId="39301693"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份额占比</w:t>
            </w:r>
            <w:r w:rsidRPr="00234498">
              <w:rPr>
                <w:rFonts w:asciiTheme="minorEastAsia" w:eastAsiaTheme="minorEastAsia" w:hAnsiTheme="minorEastAsia" w:hint="eastAsia"/>
                <w:sz w:val="24"/>
              </w:rPr>
              <w:t>（％）</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paraId="762F934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paraId="1A32A87F"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300,000,000.00</w:t>
            </w:r>
          </w:p>
        </w:tc>
        <w:tc>
          <w:tcPr>
            <w:tcW w:w="1843" w:type="dxa"/>
            <w:tcBorders>
              <w:top w:val="single" w:sz="4" w:space="0" w:color="auto"/>
              <w:left w:val="single" w:sz="4" w:space="0" w:color="auto"/>
              <w:bottom w:val="single" w:sz="4" w:space="0" w:color="auto"/>
              <w:right w:val="single" w:sz="4" w:space="0" w:color="auto"/>
            </w:tcBorders>
          </w:tcPr>
          <w:p w:rsidR="00B45A34" w:rsidRPr="00234498" w14:paraId="2476DA8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2.45</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100,000,000.00</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0.82</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100,000,000.00</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0.82</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100,000,000.00</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0.82</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86,108,606.21</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0.70</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85,604,208.67</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0.70</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80,223,866.65</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0.66</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个人</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68,808,947.91</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0.56</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50,294,271.20</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0.41</w:t>
            </w:r>
          </w:p>
        </w:tc>
      </w:tr>
      <w:tr w14:paraId="7EAAC821" w14:textId="77777777">
        <w:tblPrEx>
          <w:tblW w:w="8931" w:type="dxa"/>
          <w:tblInd w:w="-5" w:type="dxa"/>
          <w:tblLayout w:type="fixed"/>
          <w:tblLook w:val="04A0"/>
        </w:tblPrEx>
        <w:tc>
          <w:tcPr>
            <w:tcW w:w="2127"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机构</w:t>
            </w:r>
          </w:p>
        </w:tc>
        <w:tc>
          <w:tcPr>
            <w:tcW w:w="4961"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50,009,454.50</w:t>
            </w:r>
          </w:p>
        </w:tc>
        <w:tc>
          <w:tcPr>
            <w:tcW w:w="1843" w:type="dxa"/>
            <w:tcBorders>
              <w:top w:val="single" w:sz="4" w:space="0" w:color="auto"/>
              <w:left w:val="single" w:sz="4" w:space="0" w:color="auto"/>
              <w:bottom w:val="single" w:sz="4" w:space="0" w:color="auto"/>
              <w:right w:val="single" w:sz="4" w:space="0" w:color="auto"/>
            </w:tcBorders>
          </w:tcPr>
          <w:p w:rsidR="00B45A34" w:rsidRPr="00234498"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0.41</w:t>
            </w:r>
          </w:p>
        </w:tc>
      </w:tr>
    </w:tbl>
    <w:p w:rsidR="00790485" w:rsidRPr="00234498" w:rsidP="00790485" w14:paraId="78CC9EAF" w14:textId="77777777">
      <w:pPr>
        <w:widowControl/>
        <w:adjustRightInd w:val="0"/>
        <w:snapToGrid w:val="0"/>
        <w:jc w:val="left"/>
        <w:rPr>
          <w:rFonts w:asciiTheme="minorEastAsia" w:eastAsiaTheme="minorEastAsia" w:hAnsiTheme="minorEastAsia" w:hint="eastAsia"/>
          <w:color w:val="404040"/>
          <w:kern w:val="0"/>
          <w:sz w:val="24"/>
        </w:rPr>
      </w:pPr>
    </w:p>
    <w:p w:rsidR="00790485" w:rsidRPr="00234498" w:rsidP="00790485" w14:paraId="5CF093C9" w14:textId="77777777">
      <w:pPr>
        <w:keepNext/>
        <w:keepLines/>
        <w:adjustRightInd w:val="0"/>
        <w:snapToGrid w:val="0"/>
        <w:spacing w:line="560" w:lineRule="exact"/>
        <w:jc w:val="center"/>
        <w:outlineLvl w:val="1"/>
        <w:rPr>
          <w:rFonts w:asciiTheme="minorEastAsia" w:eastAsiaTheme="minorEastAsia" w:hAnsiTheme="minorEastAsia" w:hint="eastAsia"/>
          <w:b/>
          <w:sz w:val="24"/>
        </w:rPr>
      </w:pPr>
      <w:r w:rsidRPr="00234498">
        <w:rPr>
          <w:rFonts w:asciiTheme="minorEastAsia" w:eastAsiaTheme="minorEastAsia" w:hAnsiTheme="minorEastAsia" w:hint="eastAsia"/>
          <w:b/>
          <w:sz w:val="24"/>
        </w:rPr>
        <w:t>§7 投资者份额占比监测</w:t>
      </w:r>
    </w:p>
    <w:p w:rsidR="00790485" w:rsidRPr="00234498" w:rsidP="00790485" w14:paraId="14627BBC" w14:textId="77777777">
      <w:pPr>
        <w:adjustRightInd w:val="0"/>
        <w:snapToGrid w:val="0"/>
        <w:spacing w:line="440" w:lineRule="exact"/>
        <w:outlineLvl w:val="2"/>
        <w:rPr>
          <w:rFonts w:asciiTheme="minorEastAsia" w:eastAsiaTheme="minorEastAsia" w:hAnsiTheme="minorEastAsia" w:hint="eastAsia"/>
          <w:b/>
          <w:sz w:val="24"/>
        </w:rPr>
      </w:pPr>
      <w:r w:rsidRPr="00234498">
        <w:rPr>
          <w:rFonts w:asciiTheme="minorEastAsia" w:eastAsiaTheme="minorEastAsia" w:hAnsiTheme="minorEastAsia" w:hint="eastAsia"/>
          <w:b/>
          <w:sz w:val="24"/>
        </w:rPr>
        <w:t>7.1 单一投资者份额占比超20%情况</w:t>
      </w:r>
    </w:p>
    <w:tbl>
      <w:tblPr>
        <w:tblStyle w:val="1"/>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6"/>
        <w:gridCol w:w="1462"/>
        <w:gridCol w:w="1730"/>
        <w:gridCol w:w="1105"/>
        <w:gridCol w:w="1446"/>
        <w:gridCol w:w="993"/>
        <w:gridCol w:w="1156"/>
      </w:tblGrid>
      <w:tr w14:paraId="046F0A94" w14:textId="77777777" w:rsidTr="00594F4C">
        <w:tblPrEx>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056" w:type="dxa"/>
          </w:tcPr>
          <w:p w:rsidR="00790485" w:rsidRPr="00234498" w:rsidP="00790485" w14:paraId="21319C7D" w14:textId="77777777">
            <w:pPr>
              <w:widowControl/>
              <w:adjustRightInd w:val="0"/>
              <w:snapToGrid w:val="0"/>
              <w:jc w:val="center"/>
              <w:rPr>
                <w:rFonts w:asciiTheme="minorEastAsia" w:eastAsiaTheme="minorEastAsia" w:hAnsiTheme="minorEastAsia" w:hint="eastAsia"/>
                <w:color w:val="000000"/>
                <w:sz w:val="24"/>
              </w:rPr>
            </w:pPr>
          </w:p>
        </w:tc>
        <w:tc>
          <w:tcPr>
            <w:tcW w:w="4297" w:type="dxa"/>
            <w:gridSpan w:val="3"/>
          </w:tcPr>
          <w:p w:rsidR="00790485" w:rsidRPr="00234498" w:rsidP="00790485" w14:paraId="074D1BF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首次占比超20%的情况</w:t>
            </w:r>
          </w:p>
        </w:tc>
        <w:tc>
          <w:tcPr>
            <w:tcW w:w="3595" w:type="dxa"/>
            <w:gridSpan w:val="3"/>
          </w:tcPr>
          <w:p w:rsidR="00790485" w:rsidRPr="00234498" w:rsidP="00790485" w14:paraId="3435865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本报告期期末情况</w:t>
            </w:r>
          </w:p>
        </w:tc>
      </w:tr>
      <w:tr w14:paraId="6C5FA907" w14:textId="77777777" w:rsidTr="00594F4C">
        <w:tblPrEx>
          <w:tblW w:w="8948" w:type="dxa"/>
          <w:tblLayout w:type="fixed"/>
          <w:tblLook w:val="04A0"/>
        </w:tblPrEx>
        <w:tc>
          <w:tcPr>
            <w:tcW w:w="1056" w:type="dxa"/>
          </w:tcPr>
          <w:p w:rsidR="00790485" w:rsidRPr="00234498" w:rsidP="00790485" w14:paraId="32F57CE0"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投资者类别</w:t>
            </w:r>
          </w:p>
        </w:tc>
        <w:tc>
          <w:tcPr>
            <w:tcW w:w="1462" w:type="dxa"/>
            <w:vAlign w:val="center"/>
          </w:tcPr>
          <w:p w:rsidR="00790485" w:rsidRPr="00234498" w:rsidP="00790485" w14:paraId="0EC45E31"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日期</w:t>
            </w:r>
          </w:p>
        </w:tc>
        <w:tc>
          <w:tcPr>
            <w:tcW w:w="1730" w:type="dxa"/>
            <w:vAlign w:val="center"/>
          </w:tcPr>
          <w:p w:rsidR="00790485" w:rsidRPr="00234498" w:rsidP="00790485" w14:paraId="1E5E35D9"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持仓份额</w:t>
            </w:r>
          </w:p>
        </w:tc>
        <w:tc>
          <w:tcPr>
            <w:tcW w:w="1105" w:type="dxa"/>
            <w:vAlign w:val="center"/>
          </w:tcPr>
          <w:p w:rsidR="00790485" w:rsidRPr="00234498" w:rsidP="00790485" w14:paraId="1F449A9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占比（%）</w:t>
            </w:r>
          </w:p>
        </w:tc>
        <w:tc>
          <w:tcPr>
            <w:tcW w:w="1446" w:type="dxa"/>
            <w:vAlign w:val="center"/>
          </w:tcPr>
          <w:p w:rsidR="00790485" w:rsidRPr="00234498" w:rsidP="00790485" w14:paraId="25EAE3F4"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持仓份额</w:t>
            </w:r>
          </w:p>
        </w:tc>
        <w:tc>
          <w:tcPr>
            <w:tcW w:w="993" w:type="dxa"/>
            <w:vAlign w:val="center"/>
          </w:tcPr>
          <w:p w:rsidR="00790485" w:rsidRPr="00234498" w:rsidP="00790485" w14:paraId="3F37C65B"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占比（%）</w:t>
            </w:r>
          </w:p>
        </w:tc>
        <w:tc>
          <w:tcPr>
            <w:tcW w:w="1156" w:type="dxa"/>
            <w:vAlign w:val="center"/>
          </w:tcPr>
          <w:p w:rsidR="00790485" w:rsidRPr="00234498" w:rsidP="00790485" w14:paraId="59C16C2C" w14:textId="77777777">
            <w:pPr>
              <w:widowControl/>
              <w:adjustRightInd w:val="0"/>
              <w:snapToGrid w:val="0"/>
              <w:jc w:val="center"/>
              <w:rPr>
                <w:rFonts w:asciiTheme="minorEastAsia" w:eastAsiaTheme="minorEastAsia" w:hAnsiTheme="minorEastAsia" w:hint="eastAsia"/>
                <w:color w:val="000000"/>
                <w:sz w:val="24"/>
              </w:rPr>
            </w:pPr>
            <w:r w:rsidRPr="00234498">
              <w:rPr>
                <w:rFonts w:asciiTheme="minorEastAsia" w:eastAsiaTheme="minorEastAsia" w:hAnsiTheme="minorEastAsia" w:hint="eastAsia"/>
                <w:color w:val="000000"/>
                <w:sz w:val="24"/>
              </w:rPr>
              <w:t>变动情况（%）</w:t>
            </w:r>
          </w:p>
        </w:tc>
      </w:tr>
    </w:tbl>
    <w:p w:rsidR="00790485" w:rsidRPr="00234498" w:rsidP="00790485" w14:paraId="5888B81F" w14:textId="77777777">
      <w:pPr>
        <w:adjustRightInd w:val="0"/>
        <w:snapToGrid w:val="0"/>
        <w:spacing w:line="440" w:lineRule="exact"/>
        <w:outlineLvl w:val="2"/>
        <w:rPr>
          <w:rFonts w:asciiTheme="minorEastAsia" w:eastAsiaTheme="minorEastAsia" w:hAnsiTheme="minorEastAsia" w:hint="eastAsia"/>
          <w:b/>
          <w:sz w:val="24"/>
        </w:rPr>
      </w:pPr>
      <w:r w:rsidRPr="00234498">
        <w:rPr>
          <w:rFonts w:asciiTheme="minorEastAsia" w:eastAsiaTheme="minorEastAsia" w:hAnsiTheme="minorEastAsia" w:hint="eastAsia"/>
          <w:b/>
          <w:sz w:val="24"/>
        </w:rPr>
        <w:t>7.2 产品风险信息</w:t>
      </w:r>
    </w:p>
    <w:p w:rsidR="00B45A34" w:rsidRPr="00234498" w:rsidP="00790485" w14:paraId="100C6A96"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产品风险方面，</w:t>
      </w:r>
      <w:r>
        <w:rPr>
          <w:sz w:val="24"/>
        </w:rPr>
        <w:t>幸福99金钱包58号理财</w:t>
      </w:r>
      <w:r w:rsidRPr="00234498">
        <w:rPr>
          <w:rFonts w:asciiTheme="minorEastAsia" w:eastAsiaTheme="minorEastAsia" w:hAnsiTheme="minorEastAsia" w:hint="eastAsia"/>
          <w:sz w:val="24"/>
        </w:rPr>
        <w:t>现金管理类理财产品</w:t>
      </w:r>
      <w:r>
        <w:rPr>
          <w:sz w:val="24"/>
        </w:rPr>
        <w:t>从未</w:t>
      </w:r>
      <w:r>
        <w:rPr>
          <w:sz w:val="24"/>
        </w:rPr>
        <w:t>出现单一投资者持仓份额超过产品总份额20%的情况。截至</w:t>
      </w:r>
      <w:r>
        <w:rPr>
          <w:sz w:val="24"/>
        </w:rPr>
        <w:t>2026年6月30日</w:t>
      </w:r>
      <w:r w:rsidRPr="00234498">
        <w:rPr>
          <w:rFonts w:asciiTheme="minorEastAsia" w:eastAsiaTheme="minorEastAsia" w:hAnsiTheme="minorEastAsia" w:hint="eastAsia"/>
          <w:sz w:val="24"/>
        </w:rPr>
        <w:t>无单一投资者持仓份额超过产品总份额20%的情况。</w:t>
      </w:r>
    </w:p>
    <w:p w:rsidR="00B45A34" w:rsidRPr="00234498" w14:paraId="4761B07E" w14:textId="77777777">
      <w:pPr>
        <w:adjustRightInd w:val="0"/>
        <w:snapToGrid w:val="0"/>
        <w:spacing w:line="420" w:lineRule="exact"/>
        <w:ind w:firstLine="480" w:firstLineChars="200"/>
        <w:rPr>
          <w:rFonts w:asciiTheme="minorEastAsia" w:eastAsiaTheme="minorEastAsia" w:hAnsiTheme="minorEastAsia" w:hint="eastAsia"/>
          <w:sz w:val="24"/>
        </w:rPr>
      </w:pPr>
    </w:p>
    <w:p w:rsidR="00B45A34" w:rsidRPr="00234498" w14:paraId="09BCADDD" w14:textId="77777777">
      <w:pPr>
        <w:pStyle w:val="Heading2"/>
        <w:adjustRightInd w:val="0"/>
        <w:snapToGrid w:val="0"/>
        <w:spacing w:line="560" w:lineRule="exact"/>
        <w:jc w:val="center"/>
        <w:rPr>
          <w:rFonts w:asciiTheme="minorEastAsia" w:eastAsiaTheme="minorEastAsia" w:hAnsiTheme="minorEastAsia" w:hint="eastAsia"/>
          <w:sz w:val="24"/>
        </w:rPr>
      </w:pPr>
      <w:bookmarkStart w:id="16" w:name="_Toc1918586769"/>
      <w:r w:rsidRPr="00234498">
        <w:rPr>
          <w:rFonts w:asciiTheme="minorEastAsia" w:eastAsiaTheme="minorEastAsia" w:hAnsiTheme="minorEastAsia" w:hint="eastAsia"/>
          <w:sz w:val="24"/>
        </w:rPr>
        <w:t>§8 托管人报告</w:t>
      </w:r>
      <w:bookmarkEnd w:id="16"/>
    </w:p>
    <w:p w:rsidR="00B45A34" w:rsidRPr="00234498" w14:paraId="2666B3D4" w14:textId="77777777">
      <w:pPr>
        <w:adjustRightInd w:val="0"/>
        <w:snapToGrid w:val="0"/>
        <w:spacing w:line="420" w:lineRule="exact"/>
        <w:ind w:firstLine="480" w:firstLineChars="200"/>
        <w:rPr>
          <w:rFonts w:asciiTheme="minorEastAsia" w:eastAsiaTheme="minorEastAsia" w:hAnsiTheme="minorEastAsia" w:hint="eastAsia"/>
          <w:sz w:val="24"/>
        </w:rPr>
      </w:pPr>
      <w:r w:rsidRPr="00234498">
        <w:rPr>
          <w:rFonts w:asciiTheme="minorEastAsia" w:eastAsiaTheme="minorEastAsia" w:hAnsiTheme="minorEastAsia" w:hint="eastAsia"/>
          <w:sz w:val="24"/>
        </w:rPr>
        <w:t>本报告期内，</w:t>
      </w:r>
      <w:r w:rsidRPr="00234498">
        <w:rPr>
          <w:rFonts w:asciiTheme="minorEastAsia" w:eastAsiaTheme="minorEastAsia" w:hAnsiTheme="minorEastAsia"/>
          <w:sz w:val="24"/>
        </w:rPr>
        <w:t>杭州银行股份有限公司</w:t>
      </w:r>
      <w:r w:rsidRPr="00234498">
        <w:rPr>
          <w:rFonts w:asciiTheme="minorEastAsia" w:eastAsiaTheme="minorEastAsia" w:hAnsiTheme="minorEastAsia"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B45A34" w:rsidRPr="00234498" w14:paraId="4D0D9CDD" w14:textId="77777777">
      <w:pPr>
        <w:adjustRightInd w:val="0"/>
        <w:snapToGrid w:val="0"/>
        <w:spacing w:line="420" w:lineRule="exact"/>
        <w:ind w:firstLine="480" w:firstLineChars="200"/>
        <w:rPr>
          <w:rFonts w:asciiTheme="minorEastAsia" w:eastAsiaTheme="minorEastAsia" w:hAnsiTheme="minorEastAsia" w:cs="仿宋_GB2312" w:hint="eastAsia"/>
          <w:bCs/>
          <w:sz w:val="24"/>
        </w:rPr>
      </w:pPr>
      <w:r w:rsidRPr="00234498">
        <w:rPr>
          <w:rFonts w:asciiTheme="minorEastAsia" w:eastAsiaTheme="minorEastAsia" w:hAnsiTheme="minorEastAsia" w:hint="eastAsia"/>
          <w:sz w:val="24"/>
        </w:rPr>
        <w:t>本托管人复核了本产品报告中的财务指标、净值表现和投资组合报告等内容。经复核，本产品报告中披露的理财产品财务数据核对一致。</w:t>
      </w:r>
    </w:p>
    <w:p w:rsidR="00B45A34" w:rsidRPr="00234498" w14:paraId="1E47A3C0" w14:textId="77777777">
      <w:pPr>
        <w:widowControl/>
        <w:adjustRightInd w:val="0"/>
        <w:snapToGrid w:val="0"/>
        <w:jc w:val="left"/>
        <w:rPr>
          <w:rFonts w:asciiTheme="minorEastAsia" w:eastAsiaTheme="minorEastAsia" w:hAnsiTheme="minorEastAsia" w:hint="eastAsia"/>
          <w:color w:val="404040"/>
          <w:kern w:val="0"/>
          <w:sz w:val="24"/>
        </w:rPr>
      </w:pPr>
    </w:p>
    <w:p w:rsidR="00B45A34" w:rsidRPr="00234498" w14:paraId="3D61D1F2" w14:textId="77777777">
      <w:pPr>
        <w:pStyle w:val="Heading2"/>
        <w:adjustRightInd w:val="0"/>
        <w:snapToGrid w:val="0"/>
        <w:spacing w:line="560" w:lineRule="exact"/>
        <w:jc w:val="center"/>
        <w:rPr>
          <w:rFonts w:asciiTheme="minorEastAsia" w:eastAsiaTheme="minorEastAsia" w:hAnsiTheme="minorEastAsia" w:hint="eastAsia"/>
          <w:sz w:val="24"/>
        </w:rPr>
      </w:pPr>
      <w:bookmarkStart w:id="17" w:name="_Toc1220866878"/>
      <w:r w:rsidRPr="00234498">
        <w:rPr>
          <w:rFonts w:asciiTheme="minorEastAsia" w:eastAsiaTheme="minorEastAsia" w:hAnsiTheme="minorEastAsia" w:hint="eastAsia"/>
          <w:sz w:val="24"/>
        </w:rPr>
        <w:t>§9 报告期内关联交易情况</w:t>
      </w:r>
      <w:bookmarkEnd w:id="17"/>
    </w:p>
    <w:p w:rsidR="00B45A34" w:rsidRPr="00234498" w14:paraId="6CBFF88B" w14:textId="77777777">
      <w:pPr>
        <w:adjustRightInd w:val="0"/>
        <w:snapToGrid w:val="0"/>
        <w:spacing w:line="440" w:lineRule="exact"/>
        <w:outlineLvl w:val="2"/>
        <w:rPr>
          <w:rFonts w:asciiTheme="minorEastAsia" w:eastAsiaTheme="minorEastAsia" w:hAnsiTheme="minorEastAsia" w:hint="eastAsia"/>
          <w:b/>
          <w:sz w:val="24"/>
        </w:rPr>
      </w:pPr>
      <w:bookmarkStart w:id="18" w:name="_Toc2050855108"/>
      <w:r w:rsidRPr="00234498">
        <w:rPr>
          <w:rFonts w:asciiTheme="minorEastAsia" w:eastAsiaTheme="minorEastAsia" w:hAnsiTheme="minorEastAsia" w:hint="eastAsia"/>
          <w:b/>
          <w:sz w:val="24"/>
        </w:rPr>
        <w:t>9.1 产品投资于关联方发行或承销的证券、资产管理产品，或其他关联交易</w:t>
      </w:r>
      <w:bookmarkEnd w:id="18"/>
    </w:p>
    <w:p w:rsidR="00B45A34" w:rsidRPr="00234498" w14:paraId="1BAEDF37"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234498">
        <w:rPr>
          <w:rFonts w:asciiTheme="minorEastAsia" w:eastAsiaTheme="minorEastAsia" w:hAnsiTheme="minorEastAsia" w:cs="仿宋" w:hint="eastAsia"/>
          <w:sz w:val="24"/>
        </w:rPr>
        <w:t>单位：</w:t>
      </w:r>
      <w:r>
        <w:rPr>
          <w:sz w:val="24"/>
        </w:rPr>
        <w:t>元</w:t>
      </w:r>
      <w:r>
        <w:rPr>
          <w:sz w:val="24"/>
        </w:rPr>
        <w:t>、份</w:t>
      </w:r>
    </w:p>
    <w:tbl>
      <w:tblPr>
        <w:tblStyle w:val="TableGrid"/>
        <w:tblW w:w="8926" w:type="dxa"/>
        <w:tblLayout w:type="fixed"/>
        <w:tblLook w:val="04A0"/>
      </w:tblPr>
      <w:tblGrid>
        <w:gridCol w:w="562"/>
        <w:gridCol w:w="1843"/>
        <w:gridCol w:w="1253"/>
        <w:gridCol w:w="873"/>
        <w:gridCol w:w="851"/>
        <w:gridCol w:w="1701"/>
        <w:gridCol w:w="1843"/>
      </w:tblGrid>
      <w:tr w14:paraId="0FBDC251" w14:textId="77777777">
        <w:tblPrEx>
          <w:tblW w:w="8926" w:type="dxa"/>
          <w:tblLayout w:type="fixed"/>
          <w:tblLook w:val="04A0"/>
        </w:tblPrEx>
        <w:tc>
          <w:tcPr>
            <w:tcW w:w="562" w:type="dxa"/>
            <w:vAlign w:val="center"/>
          </w:tcPr>
          <w:p w:rsidR="00B45A34" w:rsidRPr="00234498" w14:paraId="1EB5F80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序号</w:t>
            </w:r>
          </w:p>
        </w:tc>
        <w:tc>
          <w:tcPr>
            <w:tcW w:w="1843" w:type="dxa"/>
            <w:vAlign w:val="center"/>
          </w:tcPr>
          <w:p w:rsidR="00B45A34" w:rsidRPr="00234498" w14:paraId="45F9F7F8"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关联方</w:t>
            </w:r>
          </w:p>
        </w:tc>
        <w:tc>
          <w:tcPr>
            <w:tcW w:w="1253" w:type="dxa"/>
            <w:vAlign w:val="center"/>
          </w:tcPr>
          <w:p w:rsidR="00B45A34" w:rsidRPr="00234498" w14:paraId="21AAB87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资产名称</w:t>
            </w:r>
          </w:p>
        </w:tc>
        <w:tc>
          <w:tcPr>
            <w:tcW w:w="873" w:type="dxa"/>
            <w:vAlign w:val="center"/>
          </w:tcPr>
          <w:p w:rsidR="00B45A34" w:rsidRPr="00234498" w14:paraId="2D74739F"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资产类型</w:t>
            </w:r>
          </w:p>
        </w:tc>
        <w:tc>
          <w:tcPr>
            <w:tcW w:w="851" w:type="dxa"/>
            <w:vAlign w:val="center"/>
          </w:tcPr>
          <w:p w:rsidR="00B45A34" w:rsidRPr="00234498" w14:paraId="678456E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交易类型</w:t>
            </w:r>
          </w:p>
        </w:tc>
        <w:tc>
          <w:tcPr>
            <w:tcW w:w="1701" w:type="dxa"/>
            <w:vAlign w:val="center"/>
          </w:tcPr>
          <w:p w:rsidR="00B45A34" w:rsidRPr="00234498" w14:paraId="5B07BCD4"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交易金额（</w:t>
            </w:r>
            <w:r w:rsidRPr="00234498">
              <w:rPr>
                <w:rFonts w:asciiTheme="minorEastAsia" w:eastAsiaTheme="minorEastAsia" w:hAnsiTheme="minorEastAsia" w:cs="仿宋" w:hint="eastAsia"/>
                <w:sz w:val="24"/>
              </w:rPr>
              <w:t>元</w:t>
            </w:r>
            <w:r w:rsidRPr="00234498">
              <w:rPr>
                <w:rFonts w:asciiTheme="minorEastAsia" w:eastAsiaTheme="minorEastAsia" w:hAnsiTheme="minorEastAsia" w:hint="eastAsia"/>
                <w:color w:val="000000"/>
                <w:kern w:val="0"/>
                <w:sz w:val="24"/>
              </w:rPr>
              <w:t>）</w:t>
            </w:r>
          </w:p>
        </w:tc>
        <w:tc>
          <w:tcPr>
            <w:tcW w:w="1843" w:type="dxa"/>
            <w:vAlign w:val="center"/>
          </w:tcPr>
          <w:p w:rsidR="00B45A34" w:rsidRPr="00234498" w14:paraId="52E3FF16"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份额</w:t>
            </w:r>
          </w:p>
        </w:tc>
      </w:tr>
    </w:tbl>
    <w:p w:rsidR="00B45A34" w:rsidRPr="00234498" w14:paraId="0165DFA2" w14:textId="77777777">
      <w:pPr>
        <w:adjustRightInd w:val="0"/>
        <w:snapToGrid w:val="0"/>
        <w:spacing w:line="440" w:lineRule="exact"/>
        <w:outlineLvl w:val="2"/>
        <w:rPr>
          <w:rFonts w:asciiTheme="minorEastAsia" w:eastAsiaTheme="minorEastAsia" w:hAnsiTheme="minorEastAsia" w:hint="eastAsia"/>
          <w:b/>
          <w:sz w:val="24"/>
        </w:rPr>
      </w:pPr>
      <w:bookmarkStart w:id="19" w:name="_Toc1609265806"/>
      <w:r w:rsidRPr="00234498">
        <w:rPr>
          <w:rFonts w:asciiTheme="minorEastAsia" w:eastAsiaTheme="minorEastAsia" w:hAnsiTheme="minorEastAsia" w:hint="eastAsia"/>
          <w:b/>
          <w:sz w:val="24"/>
        </w:rPr>
        <w:t>9.2 产品向关联方支付的费用</w:t>
      </w:r>
      <w:bookmarkEnd w:id="19"/>
    </w:p>
    <w:tbl>
      <w:tblPr>
        <w:tblStyle w:val="TableGrid"/>
        <w:tblW w:w="8926" w:type="dxa"/>
        <w:tblLayout w:type="fixed"/>
        <w:tblLook w:val="04A0"/>
      </w:tblPr>
      <w:tblGrid>
        <w:gridCol w:w="562"/>
        <w:gridCol w:w="3261"/>
        <w:gridCol w:w="1984"/>
        <w:gridCol w:w="3119"/>
      </w:tblGrid>
      <w:tr w14:paraId="2F970036" w14:textId="77777777">
        <w:tblPrEx>
          <w:tblW w:w="8926" w:type="dxa"/>
          <w:tblLayout w:type="fixed"/>
          <w:tblLook w:val="04A0"/>
        </w:tblPrEx>
        <w:tc>
          <w:tcPr>
            <w:tcW w:w="562" w:type="dxa"/>
            <w:vAlign w:val="center"/>
          </w:tcPr>
          <w:p w:rsidR="00B45A34" w:rsidRPr="00234498" w14:paraId="3C40F383"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序号</w:t>
            </w:r>
          </w:p>
        </w:tc>
        <w:tc>
          <w:tcPr>
            <w:tcW w:w="3261" w:type="dxa"/>
            <w:vAlign w:val="center"/>
          </w:tcPr>
          <w:p w:rsidR="00B45A34" w:rsidRPr="00234498" w14:paraId="22CAC222"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关联方</w:t>
            </w:r>
          </w:p>
        </w:tc>
        <w:tc>
          <w:tcPr>
            <w:tcW w:w="1984" w:type="dxa"/>
            <w:vAlign w:val="center"/>
          </w:tcPr>
          <w:p w:rsidR="00B45A34" w:rsidRPr="00234498" w14:paraId="5786539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费用类型</w:t>
            </w:r>
          </w:p>
        </w:tc>
        <w:tc>
          <w:tcPr>
            <w:tcW w:w="3119" w:type="dxa"/>
            <w:vAlign w:val="center"/>
          </w:tcPr>
          <w:p w:rsidR="00B45A34" w:rsidRPr="00234498" w14:paraId="57428FE4"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交易金额（</w:t>
            </w:r>
            <w:r w:rsidRPr="00234498">
              <w:rPr>
                <w:rFonts w:asciiTheme="minorEastAsia" w:eastAsiaTheme="minorEastAsia" w:hAnsiTheme="minorEastAsia" w:cs="仿宋" w:hint="eastAsia"/>
                <w:sz w:val="24"/>
              </w:rPr>
              <w:t>元</w:t>
            </w:r>
            <w:r w:rsidRPr="00234498">
              <w:rPr>
                <w:rFonts w:asciiTheme="minorEastAsia" w:eastAsiaTheme="minorEastAsia" w:hAnsiTheme="minorEastAsia" w:hint="eastAsia"/>
                <w:color w:val="000000"/>
                <w:kern w:val="0"/>
                <w:sz w:val="24"/>
              </w:rPr>
              <w:t>）</w:t>
            </w:r>
          </w:p>
        </w:tc>
      </w:tr>
      <w:tr w14:paraId="48C49DA6" w14:textId="77777777">
        <w:tblPrEx>
          <w:tblW w:w="8926" w:type="dxa"/>
          <w:tblLayout w:type="fixed"/>
          <w:tblLook w:val="04A0"/>
        </w:tblPrEx>
        <w:tc>
          <w:tcPr>
            <w:tcW w:w="562" w:type="dxa"/>
            <w:vAlign w:val="center"/>
          </w:tcPr>
          <w:p w:rsidR="00B45A34" w:rsidRPr="00234498" w14:paraId="4EEFDE0D"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hint="eastAsia"/>
                <w:color w:val="000000"/>
                <w:kern w:val="0"/>
                <w:sz w:val="24"/>
              </w:rPr>
              <w:t>1</w:t>
            </w:r>
          </w:p>
        </w:tc>
        <w:tc>
          <w:tcPr>
            <w:tcW w:w="3261" w:type="dxa"/>
            <w:vAlign w:val="center"/>
          </w:tcPr>
          <w:p w:rsidR="00B45A34" w:rsidRPr="00234498" w14:paraId="632668AB"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杭州银行股份有限公司</w:t>
            </w:r>
          </w:p>
        </w:tc>
        <w:tc>
          <w:tcPr>
            <w:tcW w:w="1984" w:type="dxa"/>
            <w:vAlign w:val="center"/>
          </w:tcPr>
          <w:p w:rsidR="00B45A34" w:rsidRPr="00234498" w14:paraId="538A610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托管费</w:t>
            </w:r>
          </w:p>
        </w:tc>
        <w:tc>
          <w:tcPr>
            <w:tcW w:w="3119" w:type="dxa"/>
            <w:vAlign w:val="center"/>
          </w:tcPr>
          <w:p w:rsidR="00B45A34" w:rsidRPr="00234498" w14:paraId="7EBA365E" w14:textId="77777777">
            <w:pPr>
              <w:adjustRightInd w:val="0"/>
              <w:snapToGrid w:val="0"/>
              <w:jc w:val="center"/>
              <w:rPr>
                <w:rFonts w:asciiTheme="minorEastAsia" w:eastAsiaTheme="minorEastAsia" w:hAnsiTheme="minorEastAsia" w:hint="eastAsia"/>
                <w:color w:val="000000"/>
                <w:kern w:val="0"/>
                <w:sz w:val="24"/>
              </w:rPr>
            </w:pPr>
            <w:r w:rsidRPr="00234498">
              <w:rPr>
                <w:rFonts w:asciiTheme="minorEastAsia" w:eastAsiaTheme="minorEastAsia" w:hAnsiTheme="minorEastAsia"/>
                <w:color w:val="000000"/>
                <w:kern w:val="0"/>
                <w:sz w:val="24"/>
              </w:rPr>
              <w:t>1,286,152.32</w:t>
            </w:r>
          </w:p>
        </w:tc>
      </w:tr>
    </w:tbl>
    <w:p w:rsidR="00B45A34" w:rsidRPr="00234498" w14:paraId="39E0B98E" w14:textId="77777777">
      <w:pPr>
        <w:widowControl/>
        <w:adjustRightInd w:val="0"/>
        <w:snapToGrid w:val="0"/>
        <w:ind w:firstLine="480" w:firstLineChars="200"/>
        <w:jc w:val="left"/>
        <w:rPr>
          <w:rFonts w:asciiTheme="minorEastAsia" w:eastAsiaTheme="minorEastAsia" w:hAnsiTheme="minorEastAsia" w:hint="eastAsia"/>
          <w:color w:val="404040"/>
          <w:kern w:val="0"/>
          <w:sz w:val="24"/>
        </w:rPr>
      </w:pPr>
    </w:p>
    <w:p w:rsidR="00B45A34" w:rsidRPr="00234498" w14:paraId="7D3B44AA"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0" w:name="_Toc1521351124"/>
      <w:r w:rsidRPr="00234498">
        <w:rPr>
          <w:rFonts w:asciiTheme="minorEastAsia" w:eastAsiaTheme="minorEastAsia" w:hAnsiTheme="minorEastAsia" w:cs="仿宋" w:hint="eastAsia"/>
          <w:bCs/>
          <w:sz w:val="24"/>
        </w:rPr>
        <w:t>§10 投资账户信息</w:t>
      </w:r>
      <w:bookmarkEnd w:id="20"/>
    </w:p>
    <w:p w:rsidR="00B45A34" w:rsidRPr="00234498" w14:paraId="65C623EB" w14:textId="77777777">
      <w:pPr>
        <w:rPr>
          <w:rFonts w:asciiTheme="minorEastAsia" w:eastAsiaTheme="minorEastAsia" w:hAnsiTheme="minorEastAsia" w:hint="eastAsia"/>
        </w:rPr>
      </w:pPr>
    </w:p>
    <w:tbl>
      <w:tblPr>
        <w:tblStyle w:val="TableGrid"/>
        <w:tblW w:w="8950" w:type="dxa"/>
        <w:tblInd w:w="8" w:type="dxa"/>
        <w:tblLayout w:type="fixed"/>
        <w:tblLook w:val="04A0"/>
      </w:tblPr>
      <w:tblGrid>
        <w:gridCol w:w="2150"/>
        <w:gridCol w:w="6800"/>
      </w:tblGrid>
      <w:tr w14:paraId="450AC020" w14:textId="77777777">
        <w:tblPrEx>
          <w:tblW w:w="8950" w:type="dxa"/>
          <w:tblInd w:w="8" w:type="dxa"/>
          <w:tblLayout w:type="fixed"/>
          <w:tblLook w:val="04A0"/>
        </w:tblPrEx>
        <w:trPr>
          <w:trHeight w:val="90"/>
        </w:trPr>
        <w:tc>
          <w:tcPr>
            <w:tcW w:w="2150" w:type="dxa"/>
          </w:tcPr>
          <w:p w:rsidR="00B45A34" w:rsidRPr="00234498" w14:paraId="7D5CD971"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户名</w:t>
            </w:r>
          </w:p>
        </w:tc>
        <w:tc>
          <w:tcPr>
            <w:tcW w:w="6800" w:type="dxa"/>
          </w:tcPr>
          <w:p w:rsidR="00B45A34" w:rsidRPr="00234498" w14:paraId="6E0EB38B"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杭银理财幸福99金钱包58号理财</w:t>
            </w:r>
          </w:p>
        </w:tc>
      </w:tr>
      <w:tr w14:paraId="54237D5E" w14:textId="77777777">
        <w:tblPrEx>
          <w:tblW w:w="8950" w:type="dxa"/>
          <w:tblInd w:w="8" w:type="dxa"/>
          <w:tblLayout w:type="fixed"/>
          <w:tblLook w:val="04A0"/>
        </w:tblPrEx>
        <w:trPr>
          <w:trHeight w:val="203"/>
        </w:trPr>
        <w:tc>
          <w:tcPr>
            <w:tcW w:w="2150" w:type="dxa"/>
          </w:tcPr>
          <w:p w:rsidR="00B45A34" w:rsidRPr="00234498" w14:paraId="4879635E"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账号</w:t>
            </w:r>
          </w:p>
        </w:tc>
        <w:tc>
          <w:tcPr>
            <w:tcW w:w="6800" w:type="dxa"/>
          </w:tcPr>
          <w:p w:rsidR="00B45A34" w:rsidRPr="00234498" w14:paraId="73E5DB85"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3301040160015309811-322558</w:t>
            </w:r>
          </w:p>
        </w:tc>
      </w:tr>
      <w:tr w14:paraId="4D3B60AF" w14:textId="77777777">
        <w:tblPrEx>
          <w:tblW w:w="8950" w:type="dxa"/>
          <w:tblInd w:w="8" w:type="dxa"/>
          <w:tblLayout w:type="fixed"/>
          <w:tblLook w:val="04A0"/>
        </w:tblPrEx>
        <w:trPr>
          <w:trHeight w:val="301"/>
        </w:trPr>
        <w:tc>
          <w:tcPr>
            <w:tcW w:w="2150" w:type="dxa"/>
          </w:tcPr>
          <w:p w:rsidR="00B45A34" w:rsidRPr="00234498" w14:paraId="708D6952"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开户行</w:t>
            </w:r>
          </w:p>
        </w:tc>
        <w:tc>
          <w:tcPr>
            <w:tcW w:w="6800" w:type="dxa"/>
          </w:tcPr>
          <w:p w:rsidR="00B45A34" w:rsidRPr="00234498" w14:paraId="7C0E5763" w14:textId="77777777">
            <w:pPr>
              <w:widowControl/>
              <w:adjustRightInd w:val="0"/>
              <w:snapToGrid w:val="0"/>
              <w:jc w:val="left"/>
              <w:rPr>
                <w:rFonts w:asciiTheme="minorEastAsia" w:eastAsiaTheme="minorEastAsia" w:hAnsiTheme="minorEastAsia" w:cs="仿宋" w:hint="eastAsia"/>
                <w:color w:val="000000"/>
                <w:sz w:val="24"/>
              </w:rPr>
            </w:pPr>
            <w:r w:rsidRPr="00234498">
              <w:rPr>
                <w:rFonts w:asciiTheme="minorEastAsia" w:eastAsiaTheme="minorEastAsia" w:hAnsiTheme="minorEastAsia" w:cs="仿宋" w:hint="eastAsia"/>
                <w:color w:val="000000"/>
                <w:sz w:val="24"/>
              </w:rPr>
              <w:t>杭州银行总行营业部</w:t>
            </w:r>
          </w:p>
        </w:tc>
      </w:tr>
    </w:tbl>
    <w:p w:rsidR="00B45A34" w:rsidRPr="00234498" w14:paraId="79F8ECD1" w14:textId="77777777">
      <w:pPr>
        <w:rPr>
          <w:rFonts w:asciiTheme="minorEastAsia" w:eastAsiaTheme="minorEastAsia" w:hAnsiTheme="minorEastAsia" w:hint="eastAsia"/>
        </w:rPr>
      </w:pPr>
    </w:p>
    <w:p w:rsidR="00B45A34" w:rsidRPr="00234498" w14:paraId="5DA2068F" w14:textId="77777777">
      <w:pPr>
        <w:widowControl/>
        <w:adjustRightInd w:val="0"/>
        <w:snapToGrid w:val="0"/>
        <w:ind w:firstLine="480" w:firstLineChars="200"/>
        <w:jc w:val="left"/>
        <w:rPr>
          <w:rFonts w:asciiTheme="minorEastAsia" w:eastAsiaTheme="minorEastAsia" w:hAnsiTheme="minorEastAsia" w:hint="eastAsia"/>
          <w:color w:val="404040"/>
          <w:kern w:val="0"/>
          <w:sz w:val="24"/>
        </w:rPr>
      </w:pPr>
    </w:p>
    <w:p w:rsidR="00B45A34" w:rsidRPr="00234498" w14:paraId="2BE286E0" w14:textId="77777777">
      <w:pPr>
        <w:ind w:left="360"/>
        <w:jc w:val="right"/>
        <w:rPr>
          <w:rFonts w:asciiTheme="minorEastAsia" w:eastAsiaTheme="minorEastAsia" w:hAnsiTheme="minorEastAsia" w:hint="eastAsia"/>
          <w:sz w:val="24"/>
        </w:rPr>
      </w:pPr>
    </w:p>
    <w:p w:rsidR="00B45A34" w:rsidRPr="00234498" w14:paraId="2C5CFA92" w14:textId="77777777">
      <w:pPr>
        <w:ind w:left="360"/>
        <w:jc w:val="right"/>
        <w:rPr>
          <w:rFonts w:asciiTheme="minorEastAsia" w:eastAsiaTheme="minorEastAsia" w:hAnsiTheme="minorEastAsia" w:hint="eastAsia"/>
          <w:sz w:val="24"/>
        </w:rPr>
      </w:pPr>
      <w:r w:rsidRPr="00234498">
        <w:rPr>
          <w:rFonts w:asciiTheme="minorEastAsia" w:eastAsiaTheme="minorEastAsia" w:hAnsiTheme="minorEastAsia" w:hint="eastAsia"/>
          <w:sz w:val="24"/>
        </w:rPr>
        <w:t>杭银理财有限责任公司</w:t>
      </w:r>
    </w:p>
    <w:p w:rsidR="00B45A34" w:rsidRPr="00234498" w:rsidP="00AC100D" w14:paraId="1B14C6C7" w14:textId="15E236C8">
      <w:pPr>
        <w:jc w:val="right"/>
        <w:rPr>
          <w:rFonts w:asciiTheme="minorEastAsia" w:eastAsiaTheme="minorEastAsia" w:hAnsiTheme="minorEastAsia" w:hint="eastAsia"/>
          <w:sz w:val="24"/>
        </w:rPr>
      </w:pPr>
      <w:r w:rsidRPr="00234498">
        <w:rPr>
          <w:rFonts w:asciiTheme="minorEastAsia" w:eastAsiaTheme="minorEastAsia" w:hAnsiTheme="minorEastAsia"/>
          <w:sz w:val="24"/>
        </w:rPr>
        <w:t>2026年7月30日</w:t>
      </w:r>
    </w:p>
    <w:sectPr>
      <w:headerReference w:type="default" r:id="rId7"/>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45A34" w14:paraId="5AF432C1"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44329"/>
    <w:rsid w:val="A9BBAA6C"/>
    <w:rsid w:val="DFB56E1E"/>
    <w:rsid w:val="0000613F"/>
    <w:rsid w:val="00022C2C"/>
    <w:rsid w:val="00023355"/>
    <w:rsid w:val="000B06BF"/>
    <w:rsid w:val="000F4669"/>
    <w:rsid w:val="0020438E"/>
    <w:rsid w:val="00212293"/>
    <w:rsid w:val="002205E8"/>
    <w:rsid w:val="00231AEB"/>
    <w:rsid w:val="00234498"/>
    <w:rsid w:val="0025440D"/>
    <w:rsid w:val="002A1367"/>
    <w:rsid w:val="002D10F7"/>
    <w:rsid w:val="002F72BC"/>
    <w:rsid w:val="00327FBD"/>
    <w:rsid w:val="00362F94"/>
    <w:rsid w:val="003668ED"/>
    <w:rsid w:val="003968D7"/>
    <w:rsid w:val="00432269"/>
    <w:rsid w:val="004338F1"/>
    <w:rsid w:val="00437788"/>
    <w:rsid w:val="00473AB5"/>
    <w:rsid w:val="0048217B"/>
    <w:rsid w:val="0048508B"/>
    <w:rsid w:val="004D20E2"/>
    <w:rsid w:val="004E245D"/>
    <w:rsid w:val="00507148"/>
    <w:rsid w:val="0057063F"/>
    <w:rsid w:val="005D5C58"/>
    <w:rsid w:val="006818EA"/>
    <w:rsid w:val="006D2030"/>
    <w:rsid w:val="00705304"/>
    <w:rsid w:val="007100BC"/>
    <w:rsid w:val="00777584"/>
    <w:rsid w:val="007848A1"/>
    <w:rsid w:val="00790485"/>
    <w:rsid w:val="007C5998"/>
    <w:rsid w:val="0082567C"/>
    <w:rsid w:val="00885289"/>
    <w:rsid w:val="00A0346D"/>
    <w:rsid w:val="00A17047"/>
    <w:rsid w:val="00A225DF"/>
    <w:rsid w:val="00A64373"/>
    <w:rsid w:val="00AC100D"/>
    <w:rsid w:val="00AE4552"/>
    <w:rsid w:val="00B34785"/>
    <w:rsid w:val="00B45A34"/>
    <w:rsid w:val="00B756E5"/>
    <w:rsid w:val="00B87036"/>
    <w:rsid w:val="00BE0A99"/>
    <w:rsid w:val="00C1406D"/>
    <w:rsid w:val="00C44329"/>
    <w:rsid w:val="00CB5E81"/>
    <w:rsid w:val="00CC502C"/>
    <w:rsid w:val="00CE6278"/>
    <w:rsid w:val="00D07F2D"/>
    <w:rsid w:val="00D10765"/>
    <w:rsid w:val="00D71046"/>
    <w:rsid w:val="00D8267F"/>
    <w:rsid w:val="00DC4B8B"/>
    <w:rsid w:val="00DC4BC5"/>
    <w:rsid w:val="00DD0B7A"/>
    <w:rsid w:val="00E57375"/>
    <w:rsid w:val="00ED6371"/>
    <w:rsid w:val="00EF365D"/>
    <w:rsid w:val="00F001FB"/>
    <w:rsid w:val="00F124AF"/>
    <w:rsid w:val="00F21B03"/>
    <w:rsid w:val="00F24F3E"/>
    <w:rsid w:val="00F5167C"/>
    <w:rsid w:val="00F819C2"/>
    <w:rsid w:val="00FA454C"/>
    <w:rsid w:val="02644E3C"/>
    <w:rsid w:val="06470FBD"/>
    <w:rsid w:val="0BAF6C86"/>
    <w:rsid w:val="0EB87DC4"/>
    <w:rsid w:val="155D5B24"/>
    <w:rsid w:val="1C9A3C36"/>
    <w:rsid w:val="1CB414FC"/>
    <w:rsid w:val="37BEA3BA"/>
    <w:rsid w:val="3A5B0493"/>
    <w:rsid w:val="3D111281"/>
    <w:rsid w:val="465C3E6B"/>
    <w:rsid w:val="477B3003"/>
    <w:rsid w:val="55382A61"/>
    <w:rsid w:val="576D08A2"/>
    <w:rsid w:val="5BE74BFE"/>
    <w:rsid w:val="5E542984"/>
    <w:rsid w:val="5E7B13EA"/>
    <w:rsid w:val="5E8A20EC"/>
    <w:rsid w:val="6B900661"/>
    <w:rsid w:val="6DA8714E"/>
    <w:rsid w:val="6FD775CA"/>
    <w:rsid w:val="71217FA3"/>
    <w:rsid w:val="7FFA88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1758F6B"/>
  <w15:docId w15:val="{41F6F54E-7C05-4933-A919-9F5C3F7B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2"/>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1"/>
    <w:uiPriority w:val="99"/>
    <w:unhideWhenUsed/>
    <w:qFormat/>
    <w:rPr>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a0">
    <w:name w:val="页脚 字符"/>
    <w:basedOn w:val="DefaultParagraphFont"/>
    <w:link w:val="Footer"/>
    <w:uiPriority w:val="99"/>
    <w:qFormat/>
    <w:rPr>
      <w:kern w:val="2"/>
      <w:sz w:val="18"/>
      <w:szCs w:val="18"/>
    </w:rPr>
  </w:style>
  <w:style w:type="character" w:customStyle="1" w:styleId="a1">
    <w:name w:val="批注框文本 字符"/>
    <w:basedOn w:val="DefaultParagraphFont"/>
    <w:link w:val="BalloonText"/>
    <w:uiPriority w:val="99"/>
    <w:semiHidden/>
    <w:qFormat/>
    <w:rPr>
      <w:kern w:val="2"/>
      <w:sz w:val="18"/>
      <w:szCs w:val="18"/>
    </w:rPr>
  </w:style>
  <w:style w:type="character" w:customStyle="1" w:styleId="2">
    <w:name w:val="标题 2 字符"/>
    <w:basedOn w:val="DefaultParagraphFont"/>
    <w:link w:val="Heading2"/>
    <w:qFormat/>
    <w:rPr>
      <w:rFonts w:ascii="Arial" w:eastAsia="宋体" w:hAnsi="Arial"/>
      <w:b/>
    </w:rPr>
  </w:style>
  <w:style w:type="character" w:customStyle="1" w:styleId="a2">
    <w:name w:val="正文文本 字符"/>
    <w:basedOn w:val="DefaultParagraphFont"/>
    <w:link w:val="BodyText"/>
    <w:qFormat/>
    <w:rPr>
      <w:rFonts w:ascii="Times New Roman" w:eastAsia="方正仿宋简体" w:hAnsi="Times New Roman" w:cs="Times New Roman"/>
      <w:sz w:val="32"/>
      <w:szCs w:val="20"/>
    </w:rPr>
  </w:style>
  <w:style w:type="table" w:customStyle="1" w:styleId="1">
    <w:name w:val="网格型1"/>
    <w:basedOn w:val="TableNormal"/>
    <w:next w:val="TableGrid"/>
    <w:unhideWhenUsed/>
    <w:qFormat/>
    <w:rsid w:val="00790485"/>
    <w:rPr>
      <w:rFonts w:ascii="Calibri" w:eastAsia="宋体"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header" Target="header1.xml" /><Relationship Id="rId8" Type="http://schemas.openxmlformats.org/officeDocument/2006/relationships/theme" Target="theme/theme1.xml" /><Relationship Id="rId9"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36</cp:revision>
  <dcterms:created xsi:type="dcterms:W3CDTF">2023-04-13T22:20:00Z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C1B0491A69F9683744CD34647570BA27_42</vt:lpwstr>
  </property>
  <property fmtid="{D5CDD505-2E9C-101B-9397-08002B2CF9AE}" pid="3" name="KSOProductBuildVer">
    <vt:lpwstr>2052-11.8.2.8411</vt:lpwstr>
  </property>
</Properties>
</file>