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南银理财珠联璧合鑫逸稳一年255期封闭式公募人民币理财产品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南银理财珠联璧合鑫逸稳一年255期封闭式公募人民币理财产品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Z7003225000420</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2026年01月07日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504,470,997.00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100.13%</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江苏省国际信托有限责任公司,国投泰康信托有限公司,光大永明资产管理股份有限公司,紫金信托有限责任公司,中国对外经济贸易信托有限公司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2026年01月07日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Y30255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347,901,601.99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1.0108</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400.00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Y31255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103,254,101.89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Y32255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57,860,990.80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1.0117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YB30255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1,009,731.39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Y30255份额净值为1.0108元，Y31255份额净值为1.0112元，Y32255份额净值为1.0117元，YB30255份额净值为1.0120</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97.18</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93.23</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6.77</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2.82</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XTDKX202601140021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192,117,924.30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37.67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127,431,804.70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24.99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ZJQTT202301090001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58,743,825.00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11.52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50,734,898.58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ZCZQT202601140006</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光大永明-景明普惠金融4号资产支持计划第5期优先C级</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46,018,282.24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9.02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14,387,311.70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XTDKX202601200001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外贸信托臻璟系列集合资金信托计划76期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14,157,665.76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2.78</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国投泰康信托黄雀·音福36号集合资金信托计划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199</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光大永明-景明普惠金融4号资产支持计划第5期优先C级</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202</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资产证券化(债权型)</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外贸信托臻璟系列集合资金信托计划76期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206</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利随本清</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0101080000004060</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南银理财珠联璧合鑫逸稳一年255期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紫金信托有限责任公司</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紫金信托合盛1号集合资金信托计划</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ZJQTT202312130001</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127900482.49</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135800000.00</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62161.82</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7625.96</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3550.93</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