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南银理财珠联璧合鑫逸稳两年142期封闭式公募人民币理财产品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南银理财珠联璧合鑫逸稳两年142期封闭式公募人民币理财产品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Z7003225000359</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2025年11月05日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383,378,652.00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100.15%</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中粮信托有限责任公司,中国对外经济贸易信托有限公司,华安基金管理有限公司,国投泰康信托有限公司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2026年01月01日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Y60142</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139,551,380.47</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1.0149</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1.0149</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5,130.00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Y61142</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125,883,254.27</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1.0155</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1.0155</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Y62142</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123,892,909.11</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1.0161</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1.0161</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Y60142份额净值为1.0149元，Y61142份额净值为1.0155元，Y62142份额净值为1.0161</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94.94</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94.46</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5.54</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5.06</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ZJQTT202309150001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中粮信托-鼎兴6号集合资金信托计划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182,973,207.13</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47.00</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XTDKX202601210042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国投泰康信托黄雀·音福37号集合资金信托计划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101,242,376.00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26.00</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XTDKX202511200001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外贸信托-前行2号集合资金信托计划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40,077,826.80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10.29</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ZJQTT202404010022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39,083,930.89</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10.04</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HHQTT202601270003</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国投泰康信托福佳严选1号集合资金信托计划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11,046,794.66</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2.84</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6</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HHQTT202603240002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华安基金宁泓1号集合资产管理计划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8,682,706.54</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2.23</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深圳面包星辰科技有限公司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国投泰康信托黄雀·音福37号集合资金信托计划</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388</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不规则付息</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安一恒通(北京)科技有限公司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外贸信托-前行2号集合资金信托计划</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477</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不规则付息</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0101070000002127</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南银理财珠联璧合鑫逸稳两年142期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76843.83</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3413.91</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